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CF" w:rsidRDefault="009D0BCF" w:rsidP="006E4E3B">
      <w:pPr>
        <w:pStyle w:val="NoSpacing"/>
        <w:jc w:val="center"/>
        <w:rPr>
          <w:rFonts w:ascii="Arial" w:hAnsi="Arial" w:cs="Arial"/>
          <w:b/>
          <w:sz w:val="30"/>
          <w:szCs w:val="30"/>
        </w:rPr>
      </w:pPr>
      <w:r>
        <w:rPr>
          <w:rFonts w:ascii="Arial" w:hAnsi="Arial" w:cs="Arial"/>
          <w:b/>
          <w:noProof/>
          <w:sz w:val="30"/>
          <w:szCs w:val="30"/>
        </w:rPr>
        <w:drawing>
          <wp:inline distT="0" distB="0" distL="0" distR="0" wp14:anchorId="6D15B1B4" wp14:editId="744F2CAA">
            <wp:extent cx="2069244" cy="1228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ern w-City of New Bern tag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718" cy="1233163"/>
                    </a:xfrm>
                    <a:prstGeom prst="rect">
                      <a:avLst/>
                    </a:prstGeom>
                  </pic:spPr>
                </pic:pic>
              </a:graphicData>
            </a:graphic>
          </wp:inline>
        </w:drawing>
      </w:r>
    </w:p>
    <w:p w:rsidR="009D0BCF" w:rsidRPr="009D0BCF" w:rsidRDefault="009D0BCF" w:rsidP="006E4E3B">
      <w:pPr>
        <w:pStyle w:val="NoSpacing"/>
        <w:jc w:val="center"/>
        <w:rPr>
          <w:rFonts w:ascii="Arial" w:hAnsi="Arial" w:cs="Arial"/>
          <w:b/>
          <w:sz w:val="18"/>
          <w:szCs w:val="30"/>
        </w:rPr>
      </w:pPr>
    </w:p>
    <w:p w:rsidR="006E4E3B" w:rsidRDefault="00D32292" w:rsidP="006E4E3B">
      <w:pPr>
        <w:pStyle w:val="NoSpacing"/>
        <w:jc w:val="center"/>
        <w:rPr>
          <w:rFonts w:ascii="Arial" w:hAnsi="Arial" w:cs="Arial"/>
          <w:b/>
          <w:sz w:val="24"/>
          <w:szCs w:val="30"/>
        </w:rPr>
      </w:pPr>
      <w:r w:rsidRPr="00451812">
        <w:rPr>
          <w:rFonts w:ascii="Arial" w:hAnsi="Arial" w:cs="Arial"/>
          <w:b/>
          <w:sz w:val="24"/>
          <w:szCs w:val="30"/>
        </w:rPr>
        <w:t>Utility Deposits: What Residential Customers Need to Know!</w:t>
      </w:r>
    </w:p>
    <w:p w:rsidR="00451812" w:rsidRPr="00451812" w:rsidRDefault="00451812" w:rsidP="006E4E3B">
      <w:pPr>
        <w:pStyle w:val="NoSpacing"/>
        <w:jc w:val="center"/>
        <w:rPr>
          <w:rFonts w:ascii="Arial" w:hAnsi="Arial" w:cs="Arial"/>
          <w:b/>
          <w:sz w:val="24"/>
          <w:szCs w:val="30"/>
        </w:rPr>
      </w:pPr>
    </w:p>
    <w:p w:rsidR="000C631A" w:rsidRDefault="00D32292" w:rsidP="00D32292">
      <w:pPr>
        <w:pStyle w:val="NoSpacing"/>
        <w:jc w:val="both"/>
        <w:rPr>
          <w:rFonts w:ascii="Arial" w:hAnsi="Arial" w:cs="Arial"/>
          <w:sz w:val="20"/>
        </w:rPr>
      </w:pPr>
      <w:r w:rsidRPr="00D32292">
        <w:rPr>
          <w:rFonts w:ascii="Arial" w:hAnsi="Arial" w:cs="Arial"/>
          <w:sz w:val="20"/>
        </w:rPr>
        <w:t xml:space="preserve">The City of New Bern is </w:t>
      </w:r>
      <w:r w:rsidR="00C74011">
        <w:rPr>
          <w:rFonts w:ascii="Arial" w:hAnsi="Arial" w:cs="Arial"/>
          <w:sz w:val="20"/>
        </w:rPr>
        <w:t>providing</w:t>
      </w:r>
      <w:r w:rsidR="00C74011" w:rsidRPr="00D32292">
        <w:rPr>
          <w:rFonts w:ascii="Arial" w:hAnsi="Arial" w:cs="Arial"/>
          <w:sz w:val="20"/>
        </w:rPr>
        <w:t xml:space="preserve"> </w:t>
      </w:r>
      <w:r w:rsidRPr="00D32292">
        <w:rPr>
          <w:rFonts w:ascii="Arial" w:hAnsi="Arial" w:cs="Arial"/>
          <w:sz w:val="20"/>
        </w:rPr>
        <w:t>this inform</w:t>
      </w:r>
      <w:r>
        <w:rPr>
          <w:rFonts w:ascii="Arial" w:hAnsi="Arial" w:cs="Arial"/>
          <w:sz w:val="20"/>
        </w:rPr>
        <w:t>ation to help customers understand our business practices</w:t>
      </w:r>
      <w:r w:rsidRPr="00D32292">
        <w:rPr>
          <w:rFonts w:ascii="Arial" w:hAnsi="Arial" w:cs="Arial"/>
          <w:sz w:val="20"/>
        </w:rPr>
        <w:t xml:space="preserve"> regarding </w:t>
      </w:r>
      <w:r>
        <w:rPr>
          <w:rFonts w:ascii="Arial" w:hAnsi="Arial" w:cs="Arial"/>
          <w:sz w:val="20"/>
        </w:rPr>
        <w:t xml:space="preserve">utility </w:t>
      </w:r>
      <w:r w:rsidRPr="00D32292">
        <w:rPr>
          <w:rFonts w:ascii="Arial" w:hAnsi="Arial" w:cs="Arial"/>
          <w:sz w:val="20"/>
        </w:rPr>
        <w:t>deposits, deli</w:t>
      </w:r>
      <w:r>
        <w:rPr>
          <w:rFonts w:ascii="Arial" w:hAnsi="Arial" w:cs="Arial"/>
          <w:sz w:val="20"/>
        </w:rPr>
        <w:t xml:space="preserve">nquencies, payment arrangements </w:t>
      </w:r>
      <w:r w:rsidRPr="00D32292">
        <w:rPr>
          <w:rFonts w:ascii="Arial" w:hAnsi="Arial" w:cs="Arial"/>
          <w:sz w:val="20"/>
        </w:rPr>
        <w:t xml:space="preserve">and late payments.   </w:t>
      </w:r>
      <w:r w:rsidR="00933899">
        <w:rPr>
          <w:rFonts w:ascii="Arial" w:hAnsi="Arial" w:cs="Arial"/>
          <w:sz w:val="20"/>
        </w:rPr>
        <w:t xml:space="preserve">We’ve also listed two programs below that are designed to help customers lower their utility deposit, save money, and seek financial assistance if they qualify.  </w:t>
      </w:r>
      <w:r w:rsidRPr="00D32292">
        <w:rPr>
          <w:rFonts w:ascii="Arial" w:hAnsi="Arial" w:cs="Arial"/>
          <w:sz w:val="20"/>
        </w:rPr>
        <w:t xml:space="preserve">If you have further questions, please visit one of our customer service representatives at the Utility Business Office, located at 606 Ft. Totten Drive, or call us at (252)639-2750.  </w:t>
      </w:r>
      <w:r w:rsidR="003C7660">
        <w:rPr>
          <w:rFonts w:ascii="Arial" w:hAnsi="Arial" w:cs="Arial"/>
          <w:sz w:val="20"/>
        </w:rPr>
        <w:t xml:space="preserve">Customer service representatives are available from 8 a.m. – 5 p.m. Monday through Friday to assist customers. Other meeting times outside established business hours or via online/telephone are available per request. </w:t>
      </w:r>
      <w:r w:rsidRPr="00D32292">
        <w:rPr>
          <w:rFonts w:ascii="Arial" w:hAnsi="Arial" w:cs="Arial"/>
          <w:sz w:val="20"/>
        </w:rPr>
        <w:t>This information is also posted on o</w:t>
      </w:r>
      <w:r w:rsidR="008B2117">
        <w:rPr>
          <w:rFonts w:ascii="Arial" w:hAnsi="Arial" w:cs="Arial"/>
          <w:sz w:val="20"/>
        </w:rPr>
        <w:t xml:space="preserve">ur website at </w:t>
      </w:r>
      <w:hyperlink r:id="rId7" w:history="1">
        <w:r w:rsidR="008B2117" w:rsidRPr="003C7660">
          <w:rPr>
            <w:rStyle w:val="Hyperlink"/>
            <w:rFonts w:ascii="Arial" w:hAnsi="Arial" w:cs="Arial"/>
            <w:sz w:val="20"/>
          </w:rPr>
          <w:t>www.newbernnc.gov</w:t>
        </w:r>
      </w:hyperlink>
      <w:r w:rsidRPr="00D32292">
        <w:rPr>
          <w:rFonts w:ascii="Arial" w:hAnsi="Arial" w:cs="Arial"/>
          <w:sz w:val="20"/>
        </w:rPr>
        <w:t>.  Please follow us on Facebook</w:t>
      </w:r>
      <w:r w:rsidR="00A24706">
        <w:rPr>
          <w:rFonts w:ascii="Arial" w:hAnsi="Arial" w:cs="Arial"/>
          <w:sz w:val="20"/>
        </w:rPr>
        <w:t>, Instagram</w:t>
      </w:r>
      <w:r w:rsidRPr="00D32292">
        <w:rPr>
          <w:rFonts w:ascii="Arial" w:hAnsi="Arial" w:cs="Arial"/>
          <w:sz w:val="20"/>
        </w:rPr>
        <w:t xml:space="preserve"> &amp; Twitter </w:t>
      </w:r>
      <w:r w:rsidR="00B059B8">
        <w:rPr>
          <w:rFonts w:ascii="Arial" w:hAnsi="Arial" w:cs="Arial"/>
          <w:sz w:val="20"/>
        </w:rPr>
        <w:t>for additional</w:t>
      </w:r>
      <w:r w:rsidR="00A24706">
        <w:rPr>
          <w:rFonts w:ascii="Arial" w:hAnsi="Arial" w:cs="Arial"/>
          <w:sz w:val="20"/>
        </w:rPr>
        <w:t xml:space="preserve"> information and C</w:t>
      </w:r>
      <w:r w:rsidRPr="00D32292">
        <w:rPr>
          <w:rFonts w:ascii="Arial" w:hAnsi="Arial" w:cs="Arial"/>
          <w:sz w:val="20"/>
        </w:rPr>
        <w:t>ity news.</w:t>
      </w:r>
    </w:p>
    <w:p w:rsidR="00AC036F" w:rsidRPr="00AC036F" w:rsidRDefault="00AC036F" w:rsidP="00D32292">
      <w:pPr>
        <w:pStyle w:val="NoSpacing"/>
        <w:jc w:val="both"/>
        <w:rPr>
          <w:rFonts w:ascii="Arial" w:hAnsi="Arial" w:cs="Arial"/>
          <w:sz w:val="14"/>
        </w:rPr>
      </w:pPr>
      <w:r>
        <w:rPr>
          <w:rFonts w:ascii="Arial" w:hAnsi="Arial" w:cs="Arial"/>
          <w:sz w:val="20"/>
        </w:rPr>
        <w:t>____________________________________________________________________________________</w:t>
      </w:r>
    </w:p>
    <w:p w:rsidR="00AC036F" w:rsidRPr="00AC036F" w:rsidRDefault="00AC036F" w:rsidP="00D32292">
      <w:pPr>
        <w:pStyle w:val="NoSpacing"/>
        <w:jc w:val="both"/>
        <w:rPr>
          <w:rFonts w:ascii="Arial" w:hAnsi="Arial" w:cs="Arial"/>
          <w:sz w:val="8"/>
        </w:rPr>
      </w:pPr>
    </w:p>
    <w:p w:rsidR="004C4567" w:rsidRDefault="00FF3081" w:rsidP="00A24706">
      <w:pPr>
        <w:pStyle w:val="NoSpacing"/>
        <w:jc w:val="center"/>
        <w:rPr>
          <w:rFonts w:ascii="Arial" w:hAnsi="Arial" w:cs="Arial"/>
          <w:b/>
          <w:sz w:val="24"/>
        </w:rPr>
      </w:pPr>
      <w:r>
        <w:rPr>
          <w:rFonts w:ascii="Arial" w:hAnsi="Arial" w:cs="Arial"/>
          <w:b/>
          <w:sz w:val="24"/>
        </w:rPr>
        <w:t xml:space="preserve">Customer Focused Initiatives </w:t>
      </w:r>
      <w:r w:rsidR="00DC1653">
        <w:rPr>
          <w:rFonts w:ascii="Arial" w:hAnsi="Arial" w:cs="Arial"/>
          <w:b/>
          <w:sz w:val="24"/>
        </w:rPr>
        <w:t>News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100"/>
      </w:tblGrid>
      <w:tr w:rsidR="0065028B" w:rsidTr="00035DB7">
        <w:trPr>
          <w:trHeight w:val="1115"/>
        </w:trPr>
        <w:tc>
          <w:tcPr>
            <w:tcW w:w="1368" w:type="dxa"/>
          </w:tcPr>
          <w:p w:rsidR="002522DA" w:rsidRDefault="002522DA" w:rsidP="00CB7896">
            <w:pPr>
              <w:pStyle w:val="NoSpacing"/>
              <w:jc w:val="center"/>
              <w:rPr>
                <w:rFonts w:ascii="Arial" w:hAnsi="Arial" w:cs="Arial"/>
                <w:b/>
                <w:sz w:val="24"/>
              </w:rPr>
            </w:pPr>
          </w:p>
          <w:p w:rsidR="0065028B" w:rsidRDefault="007E0BDD" w:rsidP="00CB7896">
            <w:pPr>
              <w:pStyle w:val="NoSpacing"/>
              <w:jc w:val="center"/>
              <w:rPr>
                <w:rFonts w:ascii="Arial" w:hAnsi="Arial" w:cs="Arial"/>
                <w:b/>
                <w:sz w:val="24"/>
              </w:rPr>
            </w:pPr>
            <w:r>
              <w:rPr>
                <w:rFonts w:ascii="Arial" w:hAnsi="Arial" w:cs="Arial"/>
                <w:noProof/>
                <w:color w:val="0000FF"/>
                <w:sz w:val="27"/>
                <w:szCs w:val="27"/>
              </w:rPr>
              <w:drawing>
                <wp:inline distT="0" distB="0" distL="0" distR="0" wp14:anchorId="55EBF781" wp14:editId="5882FB89">
                  <wp:extent cx="387350" cy="387350"/>
                  <wp:effectExtent l="0" t="0" r="0" b="0"/>
                  <wp:docPr id="9" name="Picture 9" descr="Image result for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k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c>
        <w:tc>
          <w:tcPr>
            <w:tcW w:w="8100" w:type="dxa"/>
          </w:tcPr>
          <w:p w:rsidR="00A24706" w:rsidRDefault="00A24706" w:rsidP="008B2117">
            <w:pPr>
              <w:pStyle w:val="NoSpacing"/>
              <w:jc w:val="both"/>
              <w:rPr>
                <w:rFonts w:ascii="Arial" w:hAnsi="Arial" w:cs="Arial"/>
                <w:sz w:val="20"/>
              </w:rPr>
            </w:pPr>
          </w:p>
          <w:p w:rsidR="00A24706" w:rsidRPr="00A24706" w:rsidRDefault="00A24706" w:rsidP="008B2117">
            <w:pPr>
              <w:pStyle w:val="NoSpacing"/>
              <w:jc w:val="both"/>
              <w:rPr>
                <w:rFonts w:ascii="Arial" w:hAnsi="Arial" w:cs="Arial"/>
                <w:color w:val="FF0000"/>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D115CEB" wp14:editId="0E266EC1">
                      <wp:simplePos x="0" y="0"/>
                      <wp:positionH relativeFrom="column">
                        <wp:posOffset>928358</wp:posOffset>
                      </wp:positionH>
                      <wp:positionV relativeFrom="paragraph">
                        <wp:posOffset>337267</wp:posOffset>
                      </wp:positionV>
                      <wp:extent cx="76200" cy="71120"/>
                      <wp:effectExtent l="19050" t="38100" r="38100" b="43180"/>
                      <wp:wrapNone/>
                      <wp:docPr id="8" name="5-Point Star 8"/>
                      <wp:cNvGraphicFramePr/>
                      <a:graphic xmlns:a="http://schemas.openxmlformats.org/drawingml/2006/main">
                        <a:graphicData uri="http://schemas.microsoft.com/office/word/2010/wordprocessingShape">
                          <wps:wsp>
                            <wps:cNvSpPr/>
                            <wps:spPr>
                              <a:xfrm>
                                <a:off x="0" y="0"/>
                                <a:ext cx="76200" cy="7112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CD7C" id="5-Point Star 8" o:spid="_x0000_s1026" style="position:absolute;margin-left:73.1pt;margin-top:26.55pt;width:6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" path="m,27165r29106,1l38100,r8994,27166l76200,27165,52653,43954r8994,27166l38100,54330,14553,71120,23547,43954,,27165xe" fillcolor="red" strokecolor="red" strokeweight="2pt">
                      <v:path arrowok="t" o:connecttype="custom" o:connectlocs="0,27165;29106,27166;38100,0;47094,27166;76200,27165;52653,43954;61647,71120;38100,54330;14553,71120;23547,43954;0,27165" o:connectangles="0,0,0,0,0,0,0,0,0,0,0"/>
                    </v:shape>
                  </w:pict>
                </mc:Fallback>
              </mc:AlternateContent>
            </w:r>
            <w:r>
              <w:rPr>
                <w:rFonts w:ascii="Arial" w:hAnsi="Arial" w:cs="Arial"/>
                <w:sz w:val="20"/>
              </w:rPr>
              <w:t>The Board of Aldermen recently approved additional non-retroactive updates effective July 1, 2018 for those needing help with their deposits and other utility related assistance for those in need.</w:t>
            </w:r>
            <w:r>
              <w:rPr>
                <w:rFonts w:ascii="Arial" w:hAnsi="Arial" w:cs="Arial"/>
                <w:color w:val="FF0000"/>
                <w:sz w:val="20"/>
              </w:rPr>
              <w:t xml:space="preserve"> (     Updates indicated with red stars.)</w:t>
            </w:r>
          </w:p>
          <w:p w:rsidR="0065028B" w:rsidRDefault="0065028B" w:rsidP="00B103D3">
            <w:pPr>
              <w:pStyle w:val="NoSpacing"/>
              <w:jc w:val="both"/>
              <w:rPr>
                <w:rFonts w:ascii="Arial" w:hAnsi="Arial" w:cs="Arial"/>
                <w:b/>
                <w:sz w:val="24"/>
              </w:rPr>
            </w:pPr>
          </w:p>
        </w:tc>
      </w:tr>
      <w:tr w:rsidR="00035DB7" w:rsidTr="00035DB7">
        <w:trPr>
          <w:trHeight w:val="1115"/>
        </w:trPr>
        <w:tc>
          <w:tcPr>
            <w:tcW w:w="1368" w:type="dxa"/>
          </w:tcPr>
          <w:p w:rsidR="00035DB7" w:rsidRDefault="00035DB7" w:rsidP="00CB7896">
            <w:pPr>
              <w:pStyle w:val="NoSpacing"/>
              <w:jc w:val="center"/>
              <w:rPr>
                <w:rFonts w:ascii="Arial" w:hAnsi="Arial" w:cs="Arial"/>
                <w:b/>
                <w:sz w:val="24"/>
              </w:rPr>
            </w:pPr>
            <w:r w:rsidRPr="00AC036F">
              <w:rPr>
                <w:rFonts w:ascii="Arial" w:hAnsi="Arial" w:cs="Arial"/>
                <w:noProof/>
                <w:sz w:val="20"/>
              </w:rPr>
              <w:drawing>
                <wp:anchor distT="0" distB="0" distL="114300" distR="114300" simplePos="0" relativeHeight="251660288" behindDoc="1" locked="0" layoutInCell="1" allowOverlap="1" wp14:anchorId="059EA9AC" wp14:editId="32DFD1EC">
                  <wp:simplePos x="0" y="0"/>
                  <wp:positionH relativeFrom="column">
                    <wp:posOffset>123825</wp:posOffset>
                  </wp:positionH>
                  <wp:positionV relativeFrom="paragraph">
                    <wp:posOffset>38735</wp:posOffset>
                  </wp:positionV>
                  <wp:extent cx="551180" cy="561975"/>
                  <wp:effectExtent l="0" t="0" r="1270" b="9525"/>
                  <wp:wrapTight wrapText="bothSides">
                    <wp:wrapPolygon edited="0">
                      <wp:start x="0" y="0"/>
                      <wp:lineTo x="0" y="21234"/>
                      <wp:lineTo x="20903" y="21234"/>
                      <wp:lineTo x="20903" y="0"/>
                      <wp:lineTo x="0" y="0"/>
                    </wp:wrapPolygon>
                  </wp:wrapTight>
                  <wp:docPr id="1026" name="Picture 2" descr="ANd9GcSfefOPHDkmom99Q9CKlVnzEd_Xr12QKGbUon7Ve5r7Gf9E3g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Nd9GcSfefOPHDkmom99Q9CKlVnzEd_Xr12QKGbUon7Ve5r7Gf9E3gC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18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100" w:type="dxa"/>
          </w:tcPr>
          <w:p w:rsidR="00035DB7" w:rsidRDefault="00035DB7" w:rsidP="00370290">
            <w:pPr>
              <w:pStyle w:val="NoSpacing"/>
              <w:jc w:val="both"/>
              <w:rPr>
                <w:rFonts w:ascii="Arial" w:hAnsi="Arial" w:cs="Arial"/>
                <w:sz w:val="20"/>
              </w:rPr>
            </w:pPr>
            <w:r>
              <w:rPr>
                <w:rFonts w:ascii="Arial" w:hAnsi="Arial" w:cs="Arial"/>
                <w:sz w:val="20"/>
              </w:rPr>
              <w:t xml:space="preserve">The City of New Bern offers </w:t>
            </w:r>
            <w:hyperlink r:id="rId11" w:history="1">
              <w:r w:rsidR="00564785" w:rsidRPr="007E0BDD">
                <w:rPr>
                  <w:rStyle w:val="Hyperlink"/>
                </w:rPr>
                <w:t>New Bern CONNECTS</w:t>
              </w:r>
            </w:hyperlink>
            <w:r>
              <w:rPr>
                <w:rFonts w:ascii="Arial" w:hAnsi="Arial" w:cs="Arial"/>
                <w:sz w:val="20"/>
              </w:rPr>
              <w:t xml:space="preserve">, a series of programs designed to help customers save money and engage the community to help our neighbors in need.  The Round Up program invites customers and other organizations to voluntarily ‘round up’ their utility bills to the next dollar, with the remainder going into a program fund to assist customers in financial need.  One time </w:t>
            </w:r>
            <w:r w:rsidR="009A75BF">
              <w:rPr>
                <w:rFonts w:ascii="Arial" w:hAnsi="Arial" w:cs="Arial"/>
                <w:sz w:val="20"/>
              </w:rPr>
              <w:t xml:space="preserve">and corporate </w:t>
            </w:r>
            <w:r>
              <w:rPr>
                <w:rFonts w:ascii="Arial" w:hAnsi="Arial" w:cs="Arial"/>
                <w:sz w:val="20"/>
              </w:rPr>
              <w:t>donations are also accepted.</w:t>
            </w:r>
          </w:p>
        </w:tc>
      </w:tr>
      <w:tr w:rsidR="0065028B" w:rsidTr="00035DB7">
        <w:trPr>
          <w:trHeight w:val="1151"/>
        </w:trPr>
        <w:tc>
          <w:tcPr>
            <w:tcW w:w="1368" w:type="dxa"/>
          </w:tcPr>
          <w:p w:rsidR="0065028B" w:rsidRDefault="0065028B" w:rsidP="00035DB7">
            <w:pPr>
              <w:pStyle w:val="NoSpacing"/>
              <w:rPr>
                <w:rFonts w:ascii="Arial" w:hAnsi="Arial" w:cs="Arial"/>
                <w:b/>
                <w:sz w:val="24"/>
              </w:rPr>
            </w:pPr>
            <w:r w:rsidRPr="00933899">
              <w:rPr>
                <w:rFonts w:ascii="Arial" w:hAnsi="Arial" w:cs="Arial"/>
                <w:noProof/>
                <w:sz w:val="20"/>
              </w:rPr>
              <w:drawing>
                <wp:anchor distT="0" distB="0" distL="114300" distR="114300" simplePos="0" relativeHeight="251659264" behindDoc="1" locked="0" layoutInCell="1" allowOverlap="1" wp14:anchorId="4F852B8B" wp14:editId="42E4410C">
                  <wp:simplePos x="0" y="0"/>
                  <wp:positionH relativeFrom="column">
                    <wp:posOffset>130175</wp:posOffset>
                  </wp:positionH>
                  <wp:positionV relativeFrom="paragraph">
                    <wp:posOffset>64135</wp:posOffset>
                  </wp:positionV>
                  <wp:extent cx="526415" cy="542925"/>
                  <wp:effectExtent l="0" t="0" r="6985" b="9525"/>
                  <wp:wrapTight wrapText="bothSides">
                    <wp:wrapPolygon edited="0">
                      <wp:start x="0" y="0"/>
                      <wp:lineTo x="0" y="21221"/>
                      <wp:lineTo x="21105" y="21221"/>
                      <wp:lineTo x="21105" y="0"/>
                      <wp:lineTo x="0" y="0"/>
                    </wp:wrapPolygon>
                  </wp:wrapTight>
                  <wp:docPr id="2" name="Picture 2" descr="ANd9GcRNLuUDpfB_IRS45XNFKbwH-Mc-zxGngs3acL-1Q_TCHSl0NDcU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d9GcRNLuUDpfB_IRS45XNFKbwH-Mc-zxGngs3acL-1Q_TCHSl0NDcU5Q"/>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526415" cy="542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100" w:type="dxa"/>
          </w:tcPr>
          <w:p w:rsidR="0065028B" w:rsidRDefault="0065028B" w:rsidP="00035DB7">
            <w:pPr>
              <w:pStyle w:val="NoSpacing"/>
              <w:jc w:val="both"/>
              <w:rPr>
                <w:rFonts w:ascii="Arial" w:hAnsi="Arial" w:cs="Arial"/>
                <w:sz w:val="20"/>
              </w:rPr>
            </w:pPr>
            <w:r>
              <w:rPr>
                <w:rFonts w:ascii="Arial" w:hAnsi="Arial" w:cs="Arial"/>
                <w:sz w:val="20"/>
              </w:rPr>
              <w:t xml:space="preserve">The </w:t>
            </w:r>
            <w:hyperlink r:id="rId13" w:history="1">
              <w:r w:rsidRPr="00564785">
                <w:rPr>
                  <w:rStyle w:val="Hyperlink"/>
                  <w:rFonts w:ascii="Arial" w:hAnsi="Arial" w:cs="Arial"/>
                  <w:sz w:val="20"/>
                </w:rPr>
                <w:t>Load Management Rewards</w:t>
              </w:r>
            </w:hyperlink>
            <w:r>
              <w:rPr>
                <w:rFonts w:ascii="Arial" w:hAnsi="Arial" w:cs="Arial"/>
                <w:sz w:val="20"/>
              </w:rPr>
              <w:t xml:space="preserve"> program helps customers save money on their bills and receive load management credits by limiting peak demand for electricity.  Customers who participate in Load Management Rewards can save up to $110 or more each year and may qualify for a reduced deposit.  Call a customer service representative to find out more at (252)639-2750.</w:t>
            </w:r>
            <w:r w:rsidRPr="00AC036F">
              <w:rPr>
                <w:rFonts w:ascii="Arial" w:hAnsi="Arial" w:cs="Arial"/>
                <w:sz w:val="20"/>
              </w:rPr>
              <w:t xml:space="preserve"> </w:t>
            </w:r>
          </w:p>
          <w:p w:rsidR="0065028B" w:rsidRDefault="0065028B" w:rsidP="00CB7896">
            <w:pPr>
              <w:pStyle w:val="NoSpacing"/>
              <w:jc w:val="center"/>
              <w:rPr>
                <w:rFonts w:ascii="Arial" w:hAnsi="Arial" w:cs="Arial"/>
                <w:b/>
                <w:sz w:val="24"/>
              </w:rPr>
            </w:pPr>
          </w:p>
        </w:tc>
      </w:tr>
    </w:tbl>
    <w:p w:rsidR="00AC036F" w:rsidRDefault="00AC036F" w:rsidP="00603DAA">
      <w:pPr>
        <w:pStyle w:val="NoSpacing"/>
        <w:jc w:val="both"/>
        <w:rPr>
          <w:rFonts w:ascii="Arial" w:hAnsi="Arial" w:cs="Arial"/>
          <w:sz w:val="20"/>
        </w:rPr>
      </w:pPr>
      <w:r>
        <w:rPr>
          <w:rFonts w:ascii="Arial" w:hAnsi="Arial" w:cs="Arial"/>
          <w:sz w:val="20"/>
        </w:rPr>
        <w:t>____________________________________________________________________________________</w:t>
      </w:r>
    </w:p>
    <w:p w:rsidR="006E4E3B" w:rsidRPr="00A60C4E" w:rsidRDefault="006E4E3B" w:rsidP="006E4E3B">
      <w:pPr>
        <w:pStyle w:val="NoSpacing"/>
        <w:jc w:val="center"/>
        <w:rPr>
          <w:rFonts w:ascii="Arial" w:hAnsi="Arial" w:cs="Arial"/>
          <w:sz w:val="16"/>
        </w:rPr>
      </w:pPr>
    </w:p>
    <w:p w:rsidR="006E4E3B" w:rsidRPr="00524363" w:rsidRDefault="00192342" w:rsidP="006E4E3B">
      <w:pPr>
        <w:pStyle w:val="NoSpacing"/>
        <w:rPr>
          <w:rFonts w:ascii="Arial" w:hAnsi="Arial" w:cs="Arial"/>
          <w:sz w:val="20"/>
          <w:u w:val="single"/>
        </w:rPr>
      </w:pPr>
      <w:r w:rsidRPr="00524363">
        <w:rPr>
          <w:rFonts w:ascii="Arial" w:hAnsi="Arial" w:cs="Arial"/>
          <w:sz w:val="20"/>
          <w:u w:val="single"/>
        </w:rPr>
        <w:t xml:space="preserve">Are deposits required for all accounts?  </w:t>
      </w:r>
      <w:r w:rsidR="00D32292" w:rsidRPr="00524363">
        <w:rPr>
          <w:rFonts w:ascii="Arial" w:hAnsi="Arial" w:cs="Arial"/>
          <w:sz w:val="20"/>
          <w:u w:val="single"/>
        </w:rPr>
        <w:t>C</w:t>
      </w:r>
      <w:r w:rsidRPr="00524363">
        <w:rPr>
          <w:rFonts w:ascii="Arial" w:hAnsi="Arial" w:cs="Arial"/>
          <w:sz w:val="20"/>
          <w:u w:val="single"/>
        </w:rPr>
        <w:t xml:space="preserve">an the deposit be waived?   </w:t>
      </w:r>
    </w:p>
    <w:p w:rsidR="006E4E3B" w:rsidRPr="00987BFD" w:rsidRDefault="00192342" w:rsidP="006E4E3B">
      <w:pPr>
        <w:pStyle w:val="NoSpacing"/>
        <w:numPr>
          <w:ilvl w:val="0"/>
          <w:numId w:val="1"/>
        </w:numPr>
        <w:rPr>
          <w:rFonts w:ascii="Arial" w:hAnsi="Arial" w:cs="Arial"/>
          <w:sz w:val="20"/>
        </w:rPr>
      </w:pPr>
      <w:r>
        <w:rPr>
          <w:rFonts w:ascii="Arial" w:hAnsi="Arial" w:cs="Arial"/>
          <w:sz w:val="20"/>
        </w:rPr>
        <w:t>For n</w:t>
      </w:r>
      <w:r w:rsidR="006E4E3B" w:rsidRPr="00987BFD">
        <w:rPr>
          <w:rFonts w:ascii="Arial" w:hAnsi="Arial" w:cs="Arial"/>
          <w:sz w:val="20"/>
        </w:rPr>
        <w:t>ew</w:t>
      </w:r>
      <w:r w:rsidR="007201A8" w:rsidRPr="00987BFD">
        <w:rPr>
          <w:rFonts w:ascii="Arial" w:hAnsi="Arial" w:cs="Arial"/>
          <w:sz w:val="20"/>
        </w:rPr>
        <w:t xml:space="preserve"> or transfer</w:t>
      </w:r>
      <w:r w:rsidR="006E4E3B" w:rsidRPr="00987BFD">
        <w:rPr>
          <w:rFonts w:ascii="Arial" w:hAnsi="Arial" w:cs="Arial"/>
          <w:sz w:val="20"/>
        </w:rPr>
        <w:t xml:space="preserve"> customers - deposits are required for all accounts, but are waived if one of the following criteria is met:</w:t>
      </w:r>
    </w:p>
    <w:p w:rsidR="006E4E3B" w:rsidRPr="00987BFD" w:rsidRDefault="006E4E3B" w:rsidP="006E4E3B">
      <w:pPr>
        <w:pStyle w:val="NoSpacing"/>
        <w:numPr>
          <w:ilvl w:val="1"/>
          <w:numId w:val="1"/>
        </w:numPr>
        <w:rPr>
          <w:rFonts w:ascii="Arial" w:hAnsi="Arial" w:cs="Arial"/>
          <w:sz w:val="20"/>
        </w:rPr>
      </w:pPr>
      <w:r w:rsidRPr="00987BFD">
        <w:rPr>
          <w:rFonts w:ascii="Arial" w:hAnsi="Arial" w:cs="Arial"/>
          <w:sz w:val="20"/>
        </w:rPr>
        <w:t xml:space="preserve">You have good credit </w:t>
      </w:r>
    </w:p>
    <w:p w:rsidR="006E4E3B" w:rsidRPr="00987BFD" w:rsidRDefault="006E4E3B" w:rsidP="006E4E3B">
      <w:pPr>
        <w:pStyle w:val="NoSpacing"/>
        <w:numPr>
          <w:ilvl w:val="1"/>
          <w:numId w:val="1"/>
        </w:numPr>
        <w:rPr>
          <w:rFonts w:ascii="Arial" w:hAnsi="Arial" w:cs="Arial"/>
          <w:sz w:val="20"/>
        </w:rPr>
      </w:pPr>
      <w:r w:rsidRPr="00987BFD">
        <w:rPr>
          <w:rFonts w:ascii="Arial" w:hAnsi="Arial" w:cs="Arial"/>
          <w:sz w:val="20"/>
        </w:rPr>
        <w:t>You have good payment history from another utility</w:t>
      </w:r>
    </w:p>
    <w:p w:rsidR="006E4E3B" w:rsidRPr="00987BFD" w:rsidRDefault="006E4E3B" w:rsidP="006E4E3B">
      <w:pPr>
        <w:pStyle w:val="NoSpacing"/>
        <w:numPr>
          <w:ilvl w:val="1"/>
          <w:numId w:val="1"/>
        </w:numPr>
        <w:rPr>
          <w:rFonts w:ascii="Arial" w:hAnsi="Arial" w:cs="Arial"/>
          <w:sz w:val="20"/>
        </w:rPr>
      </w:pPr>
      <w:r w:rsidRPr="00987BFD">
        <w:rPr>
          <w:rFonts w:ascii="Arial" w:hAnsi="Arial" w:cs="Arial"/>
          <w:sz w:val="20"/>
        </w:rPr>
        <w:t xml:space="preserve">You add a co-signer </w:t>
      </w:r>
      <w:r w:rsidR="007201A8" w:rsidRPr="00987BFD">
        <w:rPr>
          <w:rFonts w:ascii="Arial" w:hAnsi="Arial" w:cs="Arial"/>
          <w:sz w:val="20"/>
        </w:rPr>
        <w:t>to the account who is a City customer &amp; has good credit</w:t>
      </w:r>
    </w:p>
    <w:p w:rsidR="001D6B9F" w:rsidRDefault="00192342" w:rsidP="006E4E3B">
      <w:pPr>
        <w:pStyle w:val="NoSpacing"/>
        <w:numPr>
          <w:ilvl w:val="0"/>
          <w:numId w:val="1"/>
        </w:numPr>
        <w:rPr>
          <w:rFonts w:ascii="Arial" w:hAnsi="Arial" w:cs="Arial"/>
          <w:sz w:val="20"/>
        </w:rPr>
      </w:pPr>
      <w:r>
        <w:rPr>
          <w:rFonts w:ascii="Arial" w:hAnsi="Arial" w:cs="Arial"/>
          <w:sz w:val="20"/>
        </w:rPr>
        <w:t>For e</w:t>
      </w:r>
      <w:r w:rsidR="006E4E3B" w:rsidRPr="00987BFD">
        <w:rPr>
          <w:rFonts w:ascii="Arial" w:hAnsi="Arial" w:cs="Arial"/>
          <w:sz w:val="20"/>
        </w:rPr>
        <w:t>xisting cu</w:t>
      </w:r>
      <w:r w:rsidR="007201A8" w:rsidRPr="00987BFD">
        <w:rPr>
          <w:rFonts w:ascii="Arial" w:hAnsi="Arial" w:cs="Arial"/>
          <w:sz w:val="20"/>
        </w:rPr>
        <w:t xml:space="preserve">stomers – </w:t>
      </w:r>
    </w:p>
    <w:p w:rsidR="007201A8" w:rsidRPr="00987BFD" w:rsidRDefault="001D6B9F" w:rsidP="001D6B9F">
      <w:pPr>
        <w:pStyle w:val="NoSpacing"/>
        <w:numPr>
          <w:ilvl w:val="1"/>
          <w:numId w:val="1"/>
        </w:numPr>
        <w:rPr>
          <w:rFonts w:ascii="Arial" w:hAnsi="Arial" w:cs="Arial"/>
          <w:sz w:val="20"/>
        </w:rPr>
      </w:pPr>
      <w:r>
        <w:rPr>
          <w:rFonts w:ascii="Arial" w:hAnsi="Arial" w:cs="Arial"/>
          <w:sz w:val="20"/>
        </w:rPr>
        <w:t>D</w:t>
      </w:r>
      <w:r w:rsidR="007201A8" w:rsidRPr="00987BFD">
        <w:rPr>
          <w:rFonts w:ascii="Arial" w:hAnsi="Arial" w:cs="Arial"/>
          <w:sz w:val="20"/>
        </w:rPr>
        <w:t>eposit required</w:t>
      </w:r>
      <w:r w:rsidR="00D32292">
        <w:rPr>
          <w:rFonts w:ascii="Arial" w:hAnsi="Arial" w:cs="Arial"/>
          <w:sz w:val="20"/>
        </w:rPr>
        <w:t xml:space="preserve"> at any time</w:t>
      </w:r>
      <w:r w:rsidR="007201A8" w:rsidRPr="00987BFD">
        <w:rPr>
          <w:rFonts w:ascii="Arial" w:hAnsi="Arial" w:cs="Arial"/>
          <w:sz w:val="20"/>
        </w:rPr>
        <w:t xml:space="preserve"> if you meet any of the following criteria:</w:t>
      </w:r>
    </w:p>
    <w:p w:rsidR="007201A8" w:rsidRPr="00987BFD" w:rsidRDefault="006E4E3B" w:rsidP="001D6B9F">
      <w:pPr>
        <w:pStyle w:val="NoSpacing"/>
        <w:numPr>
          <w:ilvl w:val="2"/>
          <w:numId w:val="1"/>
        </w:numPr>
        <w:rPr>
          <w:rFonts w:ascii="Arial" w:hAnsi="Arial" w:cs="Arial"/>
          <w:sz w:val="20"/>
        </w:rPr>
      </w:pPr>
      <w:r w:rsidRPr="00987BFD">
        <w:rPr>
          <w:rFonts w:ascii="Arial" w:hAnsi="Arial" w:cs="Arial"/>
          <w:sz w:val="20"/>
        </w:rPr>
        <w:t>2</w:t>
      </w:r>
      <w:r w:rsidR="007201A8" w:rsidRPr="00987BFD">
        <w:rPr>
          <w:rFonts w:ascii="Arial" w:hAnsi="Arial" w:cs="Arial"/>
          <w:sz w:val="20"/>
        </w:rPr>
        <w:t xml:space="preserve"> or more</w:t>
      </w:r>
      <w:r w:rsidRPr="00987BFD">
        <w:rPr>
          <w:rFonts w:ascii="Arial" w:hAnsi="Arial" w:cs="Arial"/>
          <w:sz w:val="20"/>
        </w:rPr>
        <w:t xml:space="preserve"> delinquent </w:t>
      </w:r>
      <w:r w:rsidR="007201A8" w:rsidRPr="00987BFD">
        <w:rPr>
          <w:rFonts w:ascii="Arial" w:hAnsi="Arial" w:cs="Arial"/>
          <w:sz w:val="20"/>
        </w:rPr>
        <w:t>action</w:t>
      </w:r>
      <w:r w:rsidRPr="00987BFD">
        <w:rPr>
          <w:rFonts w:ascii="Arial" w:hAnsi="Arial" w:cs="Arial"/>
          <w:sz w:val="20"/>
        </w:rPr>
        <w:t>s in a 12 month period</w:t>
      </w:r>
    </w:p>
    <w:p w:rsidR="007201A8" w:rsidRPr="00987BFD" w:rsidRDefault="000F19AD" w:rsidP="001D6B9F">
      <w:pPr>
        <w:pStyle w:val="NoSpacing"/>
        <w:numPr>
          <w:ilvl w:val="2"/>
          <w:numId w:val="1"/>
        </w:numPr>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9A04320" wp14:editId="6AF0410F">
                <wp:simplePos x="0" y="0"/>
                <wp:positionH relativeFrom="column">
                  <wp:posOffset>5204460</wp:posOffset>
                </wp:positionH>
                <wp:positionV relativeFrom="paragraph">
                  <wp:posOffset>483870</wp:posOffset>
                </wp:positionV>
                <wp:extent cx="76200" cy="71120"/>
                <wp:effectExtent l="19050" t="38100" r="38100" b="43180"/>
                <wp:wrapNone/>
                <wp:docPr id="6" name="5-Point Star 6"/>
                <wp:cNvGraphicFramePr/>
                <a:graphic xmlns:a="http://schemas.openxmlformats.org/drawingml/2006/main">
                  <a:graphicData uri="http://schemas.microsoft.com/office/word/2010/wordprocessingShape">
                    <wps:wsp>
                      <wps:cNvSpPr/>
                      <wps:spPr>
                        <a:xfrm>
                          <a:off x="0" y="0"/>
                          <a:ext cx="76200" cy="7112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8F73" id="5-Point Star 6" o:spid="_x0000_s1026" style="position:absolute;margin-left:409.8pt;margin-top:38.1pt;width:6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" path="m,27165r29106,1l38100,r8994,27166l76200,27165,52653,43954r8994,27166l38100,54330,14553,71120,23547,43954,,27165xe" fillcolor="red" strokecolor="red" strokeweight="2pt">
                <v:path arrowok="t" o:connecttype="custom" o:connectlocs="0,27165;29106,27166;38100,0;47094,27166;76200,27165;52653,43954;61647,71120;38100,54330;14553,71120;23547,43954;0,27165" o:connectangles="0,0,0,0,0,0,0,0,0,0,0"/>
              </v:shape>
            </w:pict>
          </mc:Fallback>
        </mc:AlternateContent>
      </w:r>
      <w:r w:rsidR="007201A8" w:rsidRPr="00987BFD">
        <w:rPr>
          <w:rFonts w:ascii="Arial" w:hAnsi="Arial" w:cs="Arial"/>
          <w:sz w:val="20"/>
        </w:rPr>
        <w:t xml:space="preserve">Require </w:t>
      </w:r>
      <w:r w:rsidR="00CD5424">
        <w:rPr>
          <w:rFonts w:ascii="Arial" w:hAnsi="Arial" w:cs="Arial"/>
          <w:sz w:val="20"/>
        </w:rPr>
        <w:t xml:space="preserve">more than one </w:t>
      </w:r>
      <w:r w:rsidR="007201A8" w:rsidRPr="00987BFD">
        <w:rPr>
          <w:rFonts w:ascii="Arial" w:hAnsi="Arial" w:cs="Arial"/>
          <w:sz w:val="20"/>
        </w:rPr>
        <w:t xml:space="preserve">payment </w:t>
      </w:r>
      <w:r w:rsidR="00CD5424">
        <w:rPr>
          <w:rFonts w:ascii="Arial" w:hAnsi="Arial" w:cs="Arial"/>
          <w:sz w:val="20"/>
        </w:rPr>
        <w:t>arrangement</w:t>
      </w:r>
      <w:r w:rsidR="007201A8" w:rsidRPr="00987BFD">
        <w:rPr>
          <w:rFonts w:ascii="Arial" w:hAnsi="Arial" w:cs="Arial"/>
          <w:sz w:val="20"/>
        </w:rPr>
        <w:t xml:space="preserve"> for overdue amounts</w:t>
      </w:r>
      <w:r w:rsidR="00CD5424">
        <w:rPr>
          <w:rFonts w:ascii="Arial" w:hAnsi="Arial" w:cs="Arial"/>
          <w:sz w:val="20"/>
        </w:rPr>
        <w:t xml:space="preserve"> in City’s </w:t>
      </w:r>
      <w:r w:rsidR="00234A5D">
        <w:rPr>
          <w:rFonts w:ascii="Arial" w:hAnsi="Arial" w:cs="Arial"/>
          <w:sz w:val="20"/>
        </w:rPr>
        <w:t xml:space="preserve">current </w:t>
      </w:r>
      <w:r w:rsidR="00CD5424">
        <w:rPr>
          <w:rFonts w:ascii="Arial" w:hAnsi="Arial" w:cs="Arial"/>
          <w:sz w:val="20"/>
        </w:rPr>
        <w:t>fiscal year (</w:t>
      </w:r>
      <w:r w:rsidR="00234A5D">
        <w:rPr>
          <w:rFonts w:ascii="Arial" w:hAnsi="Arial" w:cs="Arial"/>
          <w:sz w:val="20"/>
        </w:rPr>
        <w:t>July 1 through June 30</w:t>
      </w:r>
      <w:r w:rsidR="00CD5424">
        <w:rPr>
          <w:rFonts w:ascii="Arial" w:hAnsi="Arial" w:cs="Arial"/>
          <w:sz w:val="20"/>
        </w:rPr>
        <w:t>)</w:t>
      </w:r>
      <w:r w:rsidR="00C42A15">
        <w:rPr>
          <w:rFonts w:ascii="Arial" w:hAnsi="Arial" w:cs="Arial"/>
          <w:sz w:val="20"/>
        </w:rPr>
        <w:t>. Arrangements can be billed on subsequent stat</w:t>
      </w:r>
      <w:r w:rsidR="0095251C">
        <w:rPr>
          <w:rFonts w:ascii="Arial" w:hAnsi="Arial" w:cs="Arial"/>
          <w:sz w:val="20"/>
        </w:rPr>
        <w:t>e</w:t>
      </w:r>
      <w:r w:rsidR="00C42A15">
        <w:rPr>
          <w:rFonts w:ascii="Arial" w:hAnsi="Arial" w:cs="Arial"/>
          <w:sz w:val="20"/>
        </w:rPr>
        <w:t>ments</w:t>
      </w:r>
      <w:r w:rsidR="00612C03">
        <w:rPr>
          <w:rFonts w:ascii="Arial" w:hAnsi="Arial" w:cs="Arial"/>
          <w:sz w:val="20"/>
        </w:rPr>
        <w:t xml:space="preserve">. </w:t>
      </w:r>
      <w:r w:rsidR="00720880">
        <w:rPr>
          <w:rFonts w:ascii="Arial" w:hAnsi="Arial" w:cs="Arial"/>
          <w:sz w:val="20"/>
        </w:rPr>
        <w:t>Please note p</w:t>
      </w:r>
      <w:r w:rsidR="004E3A22">
        <w:rPr>
          <w:rFonts w:ascii="Arial" w:hAnsi="Arial" w:cs="Arial"/>
          <w:sz w:val="20"/>
        </w:rPr>
        <w:t>enalties and other fees</w:t>
      </w:r>
      <w:r w:rsidR="00612C03">
        <w:rPr>
          <w:rFonts w:ascii="Arial" w:hAnsi="Arial" w:cs="Arial"/>
          <w:sz w:val="20"/>
        </w:rPr>
        <w:t xml:space="preserve"> can be</w:t>
      </w:r>
      <w:r w:rsidR="004E3A22">
        <w:rPr>
          <w:rFonts w:ascii="Arial" w:hAnsi="Arial" w:cs="Arial"/>
          <w:sz w:val="20"/>
        </w:rPr>
        <w:t xml:space="preserve"> avoided </w:t>
      </w:r>
      <w:r w:rsidR="0095251C">
        <w:rPr>
          <w:rFonts w:ascii="Arial" w:hAnsi="Arial" w:cs="Arial"/>
          <w:sz w:val="20"/>
        </w:rPr>
        <w:t>by contacting us for further assistance before billed balances are due.</w:t>
      </w:r>
      <w:r>
        <w:rPr>
          <w:rFonts w:ascii="Arial" w:hAnsi="Arial" w:cs="Arial"/>
          <w:color w:val="FF0000"/>
          <w:sz w:val="20"/>
        </w:rPr>
        <w:t xml:space="preserve"> </w:t>
      </w:r>
      <w:r w:rsidR="00CD5424">
        <w:rPr>
          <w:rFonts w:ascii="Arial" w:hAnsi="Arial" w:cs="Arial"/>
          <w:sz w:val="20"/>
        </w:rPr>
        <w:t xml:space="preserve"> </w:t>
      </w:r>
    </w:p>
    <w:p w:rsidR="006E4E3B" w:rsidRPr="00CD5424" w:rsidRDefault="000F19AD" w:rsidP="00CD5424">
      <w:pPr>
        <w:pStyle w:val="NoSpacing"/>
        <w:numPr>
          <w:ilvl w:val="2"/>
          <w:numId w:val="1"/>
        </w:num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2A0C8D07" wp14:editId="3E8B1365">
                <wp:simplePos x="0" y="0"/>
                <wp:positionH relativeFrom="column">
                  <wp:posOffset>3820160</wp:posOffset>
                </wp:positionH>
                <wp:positionV relativeFrom="paragraph">
                  <wp:posOffset>178435</wp:posOffset>
                </wp:positionV>
                <wp:extent cx="76200" cy="71120"/>
                <wp:effectExtent l="19050" t="38100" r="38100" b="43180"/>
                <wp:wrapNone/>
                <wp:docPr id="5" name="5-Point Star 5"/>
                <wp:cNvGraphicFramePr/>
                <a:graphic xmlns:a="http://schemas.openxmlformats.org/drawingml/2006/main">
                  <a:graphicData uri="http://schemas.microsoft.com/office/word/2010/wordprocessingShape">
                    <wps:wsp>
                      <wps:cNvSpPr/>
                      <wps:spPr>
                        <a:xfrm>
                          <a:off x="0" y="0"/>
                          <a:ext cx="76200" cy="7112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32D9" id="5-Point Star 5" o:spid="_x0000_s1026" style="position:absolute;margin-left:300.8pt;margin-top:14.05pt;width:6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" path="m,27165r29106,1l38100,r8994,27166l76200,27165,52653,43954r8994,27166l38100,54330,14553,71120,23547,43954,,27165xe" fillcolor="red" strokecolor="red" strokeweight="2pt">
                <v:path arrowok="t" o:connecttype="custom" o:connectlocs="0,27165;29106,27166;38100,0;47094,27166;76200,27165;52653,43954;61647,71120;38100,54330;14553,71120;23547,43954;0,27165" o:connectangles="0,0,0,0,0,0,0,0,0,0,0"/>
              </v:shape>
            </w:pict>
          </mc:Fallback>
        </mc:AlternateContent>
      </w:r>
      <w:r w:rsidR="007201A8" w:rsidRPr="00987BFD">
        <w:rPr>
          <w:rFonts w:ascii="Arial" w:hAnsi="Arial" w:cs="Arial"/>
          <w:sz w:val="20"/>
        </w:rPr>
        <w:t>Present insufficient funds for payment (bad checks</w:t>
      </w:r>
      <w:r w:rsidR="006515BD">
        <w:rPr>
          <w:rFonts w:ascii="Arial" w:hAnsi="Arial" w:cs="Arial"/>
          <w:sz w:val="20"/>
        </w:rPr>
        <w:t xml:space="preserve"> etc.</w:t>
      </w:r>
      <w:r w:rsidR="007201A8" w:rsidRPr="00987BFD">
        <w:rPr>
          <w:rFonts w:ascii="Arial" w:hAnsi="Arial" w:cs="Arial"/>
          <w:sz w:val="20"/>
        </w:rPr>
        <w:t xml:space="preserve">) </w:t>
      </w:r>
      <w:r w:rsidR="00CD5424">
        <w:rPr>
          <w:rFonts w:ascii="Arial" w:hAnsi="Arial" w:cs="Arial"/>
          <w:sz w:val="20"/>
        </w:rPr>
        <w:t xml:space="preserve">more than once in City’s </w:t>
      </w:r>
      <w:r w:rsidR="00234A5D">
        <w:rPr>
          <w:rFonts w:ascii="Arial" w:hAnsi="Arial" w:cs="Arial"/>
          <w:sz w:val="20"/>
        </w:rPr>
        <w:t xml:space="preserve">current </w:t>
      </w:r>
      <w:r w:rsidR="00CD5424">
        <w:rPr>
          <w:rFonts w:ascii="Arial" w:hAnsi="Arial" w:cs="Arial"/>
          <w:sz w:val="20"/>
        </w:rPr>
        <w:t xml:space="preserve">fiscal year </w:t>
      </w:r>
      <w:r w:rsidR="00234A5D">
        <w:rPr>
          <w:rFonts w:ascii="Arial" w:hAnsi="Arial" w:cs="Arial"/>
          <w:sz w:val="20"/>
        </w:rPr>
        <w:t>(July 1 through June 30)</w:t>
      </w:r>
      <w:r>
        <w:rPr>
          <w:rFonts w:ascii="Arial" w:hAnsi="Arial" w:cs="Arial"/>
          <w:color w:val="FF0000"/>
          <w:sz w:val="20"/>
        </w:rPr>
        <w:t xml:space="preserve"> </w:t>
      </w:r>
    </w:p>
    <w:p w:rsidR="007201A8" w:rsidRDefault="007201A8" w:rsidP="001D6B9F">
      <w:pPr>
        <w:pStyle w:val="NoSpacing"/>
        <w:numPr>
          <w:ilvl w:val="2"/>
          <w:numId w:val="1"/>
        </w:numPr>
        <w:rPr>
          <w:rFonts w:ascii="Arial" w:hAnsi="Arial" w:cs="Arial"/>
          <w:sz w:val="20"/>
        </w:rPr>
      </w:pPr>
      <w:r w:rsidRPr="00987BFD">
        <w:rPr>
          <w:rFonts w:ascii="Arial" w:hAnsi="Arial" w:cs="Arial"/>
          <w:sz w:val="20"/>
        </w:rPr>
        <w:t>Utility fraud/tampering</w:t>
      </w:r>
    </w:p>
    <w:p w:rsidR="006515BD" w:rsidRPr="0071546B" w:rsidRDefault="00192342" w:rsidP="006515BD">
      <w:pPr>
        <w:pStyle w:val="NoSpacing"/>
        <w:numPr>
          <w:ilvl w:val="0"/>
          <w:numId w:val="5"/>
        </w:numPr>
        <w:rPr>
          <w:rFonts w:ascii="Arial" w:hAnsi="Arial" w:cs="Arial"/>
          <w:sz w:val="20"/>
        </w:rPr>
      </w:pPr>
      <w:r>
        <w:rPr>
          <w:rFonts w:ascii="Arial" w:hAnsi="Arial" w:cs="Arial"/>
          <w:sz w:val="20"/>
        </w:rPr>
        <w:t>D</w:t>
      </w:r>
      <w:r w:rsidR="00704C7E" w:rsidRPr="00987BFD">
        <w:rPr>
          <w:rFonts w:ascii="Arial" w:hAnsi="Arial" w:cs="Arial"/>
          <w:sz w:val="20"/>
        </w:rPr>
        <w:t xml:space="preserve">eposits may </w:t>
      </w:r>
      <w:r w:rsidR="004E3A22">
        <w:rPr>
          <w:rFonts w:ascii="Arial" w:hAnsi="Arial" w:cs="Arial"/>
          <w:sz w:val="20"/>
        </w:rPr>
        <w:t xml:space="preserve">continue to </w:t>
      </w:r>
      <w:r w:rsidR="00704C7E" w:rsidRPr="00987BFD">
        <w:rPr>
          <w:rFonts w:ascii="Arial" w:hAnsi="Arial" w:cs="Arial"/>
          <w:sz w:val="20"/>
        </w:rPr>
        <w:t>be waived by adding a co-signer to the account who is a City customer &amp; has good credit</w:t>
      </w:r>
      <w:r w:rsidR="00595821">
        <w:rPr>
          <w:rFonts w:ascii="Arial" w:hAnsi="Arial" w:cs="Arial"/>
          <w:sz w:val="20"/>
        </w:rPr>
        <w:t>.</w:t>
      </w:r>
    </w:p>
    <w:p w:rsidR="00D83CA8" w:rsidRDefault="00D83CA8" w:rsidP="00D83CA8">
      <w:pPr>
        <w:pStyle w:val="NoSpacing"/>
        <w:rPr>
          <w:rFonts w:ascii="Arial" w:hAnsi="Arial" w:cs="Arial"/>
          <w:sz w:val="20"/>
          <w:u w:val="single"/>
        </w:rPr>
      </w:pPr>
    </w:p>
    <w:p w:rsidR="00D1313B" w:rsidRDefault="00D1313B" w:rsidP="00D83CA8">
      <w:pPr>
        <w:pStyle w:val="NoSpacing"/>
        <w:rPr>
          <w:rFonts w:ascii="Arial" w:hAnsi="Arial" w:cs="Arial"/>
          <w:sz w:val="20"/>
          <w:u w:val="single"/>
        </w:rPr>
      </w:pPr>
    </w:p>
    <w:p w:rsidR="00D1313B" w:rsidRDefault="00D1313B" w:rsidP="00D83CA8">
      <w:pPr>
        <w:pStyle w:val="NoSpacing"/>
        <w:rPr>
          <w:rFonts w:ascii="Arial" w:hAnsi="Arial" w:cs="Arial"/>
          <w:sz w:val="20"/>
          <w:u w:val="single"/>
        </w:rPr>
      </w:pPr>
    </w:p>
    <w:p w:rsidR="00B103D3" w:rsidRDefault="00B103D3" w:rsidP="00D83CA8">
      <w:pPr>
        <w:pStyle w:val="NoSpacing"/>
        <w:rPr>
          <w:rFonts w:ascii="Arial" w:hAnsi="Arial" w:cs="Arial"/>
          <w:sz w:val="20"/>
          <w:u w:val="single"/>
        </w:rPr>
      </w:pPr>
      <w:bookmarkStart w:id="0" w:name="_GoBack"/>
      <w:bookmarkEnd w:id="0"/>
    </w:p>
    <w:p w:rsidR="00D1313B" w:rsidRDefault="00D1313B" w:rsidP="00D83CA8">
      <w:pPr>
        <w:pStyle w:val="NoSpacing"/>
        <w:rPr>
          <w:rFonts w:ascii="Arial" w:hAnsi="Arial" w:cs="Arial"/>
          <w:sz w:val="20"/>
          <w:u w:val="single"/>
        </w:rPr>
      </w:pPr>
    </w:p>
    <w:p w:rsidR="00D83CA8" w:rsidRPr="00524363" w:rsidRDefault="00D83CA8" w:rsidP="00D83CA8">
      <w:pPr>
        <w:pStyle w:val="NoSpacing"/>
        <w:rPr>
          <w:rFonts w:ascii="Arial" w:hAnsi="Arial" w:cs="Arial"/>
          <w:sz w:val="20"/>
          <w:u w:val="single"/>
        </w:rPr>
      </w:pPr>
      <w:r>
        <w:rPr>
          <w:rFonts w:ascii="Arial" w:hAnsi="Arial" w:cs="Arial"/>
          <w:sz w:val="20"/>
          <w:u w:val="single"/>
        </w:rPr>
        <w:t xml:space="preserve">What is the amount of my </w:t>
      </w:r>
      <w:r w:rsidR="00720880">
        <w:rPr>
          <w:rFonts w:ascii="Arial" w:hAnsi="Arial" w:cs="Arial"/>
          <w:sz w:val="20"/>
          <w:u w:val="single"/>
        </w:rPr>
        <w:t xml:space="preserve">residential </w:t>
      </w:r>
      <w:r>
        <w:rPr>
          <w:rFonts w:ascii="Arial" w:hAnsi="Arial" w:cs="Arial"/>
          <w:sz w:val="20"/>
          <w:u w:val="single"/>
        </w:rPr>
        <w:t>deposit</w:t>
      </w:r>
      <w:r w:rsidRPr="00524363">
        <w:rPr>
          <w:rFonts w:ascii="Arial" w:hAnsi="Arial" w:cs="Arial"/>
          <w:sz w:val="20"/>
          <w:u w:val="single"/>
        </w:rPr>
        <w:t>?</w:t>
      </w:r>
    </w:p>
    <w:p w:rsidR="00D83CA8" w:rsidRDefault="00D83CA8" w:rsidP="00D83CA8">
      <w:pPr>
        <w:pStyle w:val="NoSpacing"/>
        <w:numPr>
          <w:ilvl w:val="0"/>
          <w:numId w:val="3"/>
        </w:numPr>
        <w:rPr>
          <w:rFonts w:ascii="Arial" w:hAnsi="Arial" w:cs="Arial"/>
          <w:sz w:val="20"/>
          <w:szCs w:val="20"/>
        </w:rPr>
      </w:pPr>
      <w:r w:rsidRPr="001E1C68">
        <w:rPr>
          <w:rFonts w:ascii="Arial" w:hAnsi="Arial" w:cs="Arial"/>
          <w:sz w:val="20"/>
          <w:szCs w:val="20"/>
        </w:rPr>
        <w:t>D</w:t>
      </w:r>
      <w:r>
        <w:rPr>
          <w:rFonts w:ascii="Arial" w:hAnsi="Arial" w:cs="Arial"/>
          <w:sz w:val="20"/>
          <w:szCs w:val="20"/>
        </w:rPr>
        <w:t xml:space="preserve">eposits are </w:t>
      </w:r>
      <w:r w:rsidR="00720880">
        <w:rPr>
          <w:rFonts w:ascii="Arial" w:hAnsi="Arial" w:cs="Arial"/>
          <w:sz w:val="20"/>
          <w:szCs w:val="20"/>
        </w:rPr>
        <w:t>no more than</w:t>
      </w:r>
      <w:r>
        <w:rPr>
          <w:rFonts w:ascii="Arial" w:hAnsi="Arial" w:cs="Arial"/>
          <w:sz w:val="20"/>
          <w:szCs w:val="20"/>
        </w:rPr>
        <w:t>:</w:t>
      </w:r>
    </w:p>
    <w:p w:rsidR="00D83CA8" w:rsidRDefault="00D83CA8" w:rsidP="00D83CA8">
      <w:pPr>
        <w:pStyle w:val="NoSpacing"/>
        <w:numPr>
          <w:ilvl w:val="1"/>
          <w:numId w:val="3"/>
        </w:numPr>
        <w:rPr>
          <w:rFonts w:ascii="Arial" w:hAnsi="Arial" w:cs="Arial"/>
          <w:sz w:val="20"/>
          <w:szCs w:val="20"/>
        </w:rPr>
      </w:pPr>
      <w:r>
        <w:rPr>
          <w:rFonts w:ascii="Arial" w:hAnsi="Arial" w:cs="Arial"/>
          <w:sz w:val="20"/>
          <w:szCs w:val="20"/>
        </w:rPr>
        <w:t xml:space="preserve">The 2 highest bills in the last 24 months </w:t>
      </w:r>
      <w:r w:rsidR="00612C03">
        <w:rPr>
          <w:rFonts w:ascii="Arial" w:hAnsi="Arial" w:cs="Arial"/>
          <w:sz w:val="20"/>
          <w:szCs w:val="20"/>
        </w:rPr>
        <w:t xml:space="preserve">at </w:t>
      </w:r>
      <w:r>
        <w:rPr>
          <w:rFonts w:ascii="Arial" w:hAnsi="Arial" w:cs="Arial"/>
          <w:sz w:val="20"/>
          <w:szCs w:val="20"/>
        </w:rPr>
        <w:t>the service location</w:t>
      </w:r>
      <w:r w:rsidR="001D7F69">
        <w:rPr>
          <w:rFonts w:ascii="Arial" w:hAnsi="Arial" w:cs="Arial"/>
          <w:sz w:val="20"/>
          <w:szCs w:val="20"/>
        </w:rPr>
        <w:t>.</w:t>
      </w:r>
    </w:p>
    <w:p w:rsidR="00D83CA8" w:rsidRDefault="00E90E45" w:rsidP="007E0BDD">
      <w:pPr>
        <w:pStyle w:val="NoSpacing"/>
        <w:numPr>
          <w:ilvl w:val="1"/>
          <w:numId w:val="3"/>
        </w:numPr>
        <w:rPr>
          <w:rFonts w:ascii="Arial" w:hAnsi="Arial" w:cs="Arial"/>
          <w:sz w:val="20"/>
          <w:szCs w:val="20"/>
        </w:rPr>
      </w:pPr>
      <w:r>
        <w:rPr>
          <w:rFonts w:ascii="Arial" w:hAnsi="Arial" w:cs="Arial"/>
          <w:sz w:val="20"/>
          <w:szCs w:val="20"/>
        </w:rPr>
        <w:t xml:space="preserve">2 times </w:t>
      </w:r>
      <w:r w:rsidR="00D83CA8">
        <w:rPr>
          <w:rFonts w:ascii="Arial" w:hAnsi="Arial" w:cs="Arial"/>
          <w:sz w:val="20"/>
          <w:szCs w:val="20"/>
        </w:rPr>
        <w:t>the average bill in the last 12 months</w:t>
      </w:r>
      <w:r>
        <w:rPr>
          <w:rFonts w:ascii="Arial" w:hAnsi="Arial" w:cs="Arial"/>
          <w:sz w:val="20"/>
          <w:szCs w:val="20"/>
        </w:rPr>
        <w:t xml:space="preserve"> for </w:t>
      </w:r>
      <w:hyperlink r:id="rId14" w:history="1">
        <w:r w:rsidRPr="007B7FD2">
          <w:rPr>
            <w:rStyle w:val="Hyperlink"/>
            <w:rFonts w:ascii="Arial" w:hAnsi="Arial" w:cs="Arial"/>
            <w:sz w:val="20"/>
            <w:szCs w:val="20"/>
          </w:rPr>
          <w:t>New Bern Connects Load Management</w:t>
        </w:r>
      </w:hyperlink>
      <w:r>
        <w:rPr>
          <w:rFonts w:ascii="Arial" w:hAnsi="Arial" w:cs="Arial"/>
          <w:sz w:val="20"/>
          <w:szCs w:val="20"/>
        </w:rPr>
        <w:t xml:space="preserve"> customers</w:t>
      </w:r>
      <w:r w:rsidR="001D7F69">
        <w:rPr>
          <w:rFonts w:ascii="Arial" w:hAnsi="Arial" w:cs="Arial"/>
          <w:sz w:val="20"/>
          <w:szCs w:val="20"/>
        </w:rPr>
        <w:t xml:space="preserve">. </w:t>
      </w:r>
    </w:p>
    <w:p w:rsidR="0071546B" w:rsidRPr="00F861E9" w:rsidRDefault="00720880" w:rsidP="007E0BDD">
      <w:pPr>
        <w:pStyle w:val="NoSpacing"/>
        <w:numPr>
          <w:ilvl w:val="1"/>
          <w:numId w:val="3"/>
        </w:num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71552" behindDoc="0" locked="0" layoutInCell="1" allowOverlap="1" wp14:anchorId="3379FB3A" wp14:editId="24E2443E">
                <wp:simplePos x="0" y="0"/>
                <wp:positionH relativeFrom="column">
                  <wp:posOffset>5868904</wp:posOffset>
                </wp:positionH>
                <wp:positionV relativeFrom="paragraph">
                  <wp:posOffset>35560</wp:posOffset>
                </wp:positionV>
                <wp:extent cx="76200" cy="71120"/>
                <wp:effectExtent l="19050" t="38100" r="38100" b="43180"/>
                <wp:wrapNone/>
                <wp:docPr id="4" name="5-Point Star 4"/>
                <wp:cNvGraphicFramePr/>
                <a:graphic xmlns:a="http://schemas.openxmlformats.org/drawingml/2006/main">
                  <a:graphicData uri="http://schemas.microsoft.com/office/word/2010/wordprocessingShape">
                    <wps:wsp>
                      <wps:cNvSpPr/>
                      <wps:spPr>
                        <a:xfrm>
                          <a:off x="0" y="0"/>
                          <a:ext cx="76200" cy="7112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D337D" id="5-Point Star 4" o:spid="_x0000_s1026" style="position:absolute;margin-left:462.1pt;margin-top:2.8pt;width:6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" path="m,27165r29106,1l38100,r8994,27166l76200,27165,52653,43954r8994,27166l38100,54330,14553,71120,23547,43954,,27165xe" fillcolor="red" strokecolor="red" strokeweight="2pt">
                <v:path arrowok="t" o:connecttype="custom" o:connectlocs="0,27165;29106,27166;38100,0;47094,27166;76200,27165;52653,43954;61647,71120;38100,54330;14553,71120;23547,43954;0,27165" o:connectangles="0,0,0,0,0,0,0,0,0,0,0"/>
              </v:shape>
            </w:pict>
          </mc:Fallback>
        </mc:AlternateContent>
      </w:r>
      <w:r>
        <w:rPr>
          <w:rFonts w:ascii="Arial" w:hAnsi="Arial" w:cs="Arial"/>
          <w:sz w:val="20"/>
        </w:rPr>
        <w:t xml:space="preserve">The maximum amount of </w:t>
      </w:r>
      <w:r w:rsidR="00D83CA8" w:rsidRPr="00D83CA8">
        <w:rPr>
          <w:rFonts w:ascii="Arial" w:hAnsi="Arial" w:cs="Arial"/>
          <w:sz w:val="20"/>
        </w:rPr>
        <w:t xml:space="preserve">$500 as adopted by the Board of Aldermen </w:t>
      </w:r>
      <w:r w:rsidR="00612C03">
        <w:rPr>
          <w:rFonts w:ascii="Arial" w:hAnsi="Arial" w:cs="Arial"/>
          <w:sz w:val="20"/>
        </w:rPr>
        <w:t>on</w:t>
      </w:r>
      <w:r w:rsidR="00D83CA8" w:rsidRPr="00D83CA8">
        <w:rPr>
          <w:rFonts w:ascii="Arial" w:hAnsi="Arial" w:cs="Arial"/>
          <w:sz w:val="20"/>
        </w:rPr>
        <w:t xml:space="preserve"> June 12, 2018.</w:t>
      </w:r>
    </w:p>
    <w:p w:rsidR="00D83CA8" w:rsidRDefault="00D83CA8" w:rsidP="00192342">
      <w:pPr>
        <w:pStyle w:val="NoSpacing"/>
        <w:rPr>
          <w:rFonts w:ascii="Arial" w:hAnsi="Arial" w:cs="Arial"/>
          <w:sz w:val="20"/>
          <w:u w:val="single"/>
        </w:rPr>
      </w:pPr>
    </w:p>
    <w:p w:rsidR="00192342" w:rsidRPr="00524363" w:rsidRDefault="00704C7E" w:rsidP="00192342">
      <w:pPr>
        <w:pStyle w:val="NoSpacing"/>
        <w:rPr>
          <w:rFonts w:ascii="Arial" w:hAnsi="Arial" w:cs="Arial"/>
          <w:sz w:val="20"/>
          <w:u w:val="single"/>
        </w:rPr>
      </w:pPr>
      <w:r w:rsidRPr="00524363">
        <w:rPr>
          <w:rFonts w:ascii="Arial" w:hAnsi="Arial" w:cs="Arial"/>
          <w:sz w:val="20"/>
          <w:u w:val="single"/>
        </w:rPr>
        <w:t>What does the City do with my deposit?</w:t>
      </w:r>
    </w:p>
    <w:p w:rsidR="00926F76" w:rsidRPr="00FC00DE" w:rsidRDefault="00704C7E" w:rsidP="00926F76">
      <w:pPr>
        <w:pStyle w:val="NoSpacing"/>
        <w:numPr>
          <w:ilvl w:val="0"/>
          <w:numId w:val="7"/>
        </w:numPr>
        <w:rPr>
          <w:rFonts w:ascii="Arial" w:hAnsi="Arial" w:cs="Arial"/>
          <w:sz w:val="20"/>
        </w:rPr>
      </w:pPr>
      <w:r w:rsidRPr="00987BFD">
        <w:rPr>
          <w:rFonts w:ascii="Arial" w:hAnsi="Arial" w:cs="Arial"/>
          <w:sz w:val="20"/>
        </w:rPr>
        <w:t>All deposits</w:t>
      </w:r>
      <w:r w:rsidR="007B7FD2">
        <w:rPr>
          <w:rFonts w:ascii="Arial" w:hAnsi="Arial" w:cs="Arial"/>
          <w:sz w:val="20"/>
        </w:rPr>
        <w:t xml:space="preserve"> belong to the customer, </w:t>
      </w:r>
      <w:r w:rsidRPr="00987BFD">
        <w:rPr>
          <w:rFonts w:ascii="Arial" w:hAnsi="Arial" w:cs="Arial"/>
          <w:sz w:val="20"/>
        </w:rPr>
        <w:t>are held in safe keeping</w:t>
      </w:r>
      <w:r w:rsidR="007B7FD2">
        <w:rPr>
          <w:rFonts w:ascii="Arial" w:hAnsi="Arial" w:cs="Arial"/>
          <w:sz w:val="20"/>
        </w:rPr>
        <w:t xml:space="preserve">, </w:t>
      </w:r>
      <w:r w:rsidRPr="00987BFD">
        <w:rPr>
          <w:rFonts w:ascii="Arial" w:hAnsi="Arial" w:cs="Arial"/>
          <w:sz w:val="20"/>
        </w:rPr>
        <w:t xml:space="preserve">and are </w:t>
      </w:r>
      <w:r w:rsidR="001D7F69">
        <w:rPr>
          <w:rFonts w:ascii="Arial" w:hAnsi="Arial" w:cs="Arial"/>
          <w:sz w:val="20"/>
        </w:rPr>
        <w:t>NEVER</w:t>
      </w:r>
      <w:r w:rsidRPr="00987BFD">
        <w:rPr>
          <w:rFonts w:ascii="Arial" w:hAnsi="Arial" w:cs="Arial"/>
          <w:sz w:val="20"/>
        </w:rPr>
        <w:t xml:space="preserve"> spent by the City.</w:t>
      </w:r>
      <w:r w:rsidR="00234A5D">
        <w:rPr>
          <w:rFonts w:ascii="Arial" w:hAnsi="Arial" w:cs="Arial"/>
          <w:sz w:val="20"/>
        </w:rPr>
        <w:t xml:space="preserve"> Customer deposits go towards their respective</w:t>
      </w:r>
      <w:r w:rsidR="005C79EE">
        <w:rPr>
          <w:rFonts w:ascii="Arial" w:hAnsi="Arial" w:cs="Arial"/>
          <w:sz w:val="20"/>
        </w:rPr>
        <w:t xml:space="preserve"> outstanding billings when the </w:t>
      </w:r>
      <w:r w:rsidR="001D7F69">
        <w:rPr>
          <w:rFonts w:ascii="Arial" w:hAnsi="Arial" w:cs="Arial"/>
          <w:sz w:val="20"/>
        </w:rPr>
        <w:t xml:space="preserve">customer </w:t>
      </w:r>
      <w:r w:rsidR="005C79EE">
        <w:rPr>
          <w:rFonts w:ascii="Arial" w:hAnsi="Arial" w:cs="Arial"/>
          <w:sz w:val="20"/>
        </w:rPr>
        <w:t xml:space="preserve">account is closed. Any remaining credit is </w:t>
      </w:r>
      <w:r w:rsidR="00A3113D">
        <w:rPr>
          <w:rFonts w:ascii="Arial" w:hAnsi="Arial" w:cs="Arial"/>
          <w:sz w:val="20"/>
        </w:rPr>
        <w:t xml:space="preserve">promptly </w:t>
      </w:r>
      <w:r w:rsidR="005C79EE">
        <w:rPr>
          <w:rFonts w:ascii="Arial" w:hAnsi="Arial" w:cs="Arial"/>
          <w:sz w:val="20"/>
        </w:rPr>
        <w:t>refunded to the customer.</w:t>
      </w:r>
    </w:p>
    <w:p w:rsidR="00A8450B" w:rsidRDefault="00A8450B" w:rsidP="006E4E3B">
      <w:pPr>
        <w:pStyle w:val="NoSpacing"/>
        <w:rPr>
          <w:rFonts w:ascii="Arial" w:hAnsi="Arial" w:cs="Arial"/>
          <w:sz w:val="20"/>
          <w:u w:val="single"/>
        </w:rPr>
      </w:pPr>
    </w:p>
    <w:p w:rsidR="007C01AC" w:rsidRPr="00524363" w:rsidRDefault="007C01AC" w:rsidP="006E4E3B">
      <w:pPr>
        <w:pStyle w:val="NoSpacing"/>
        <w:rPr>
          <w:rFonts w:ascii="Arial" w:hAnsi="Arial" w:cs="Arial"/>
          <w:sz w:val="20"/>
          <w:u w:val="single"/>
        </w:rPr>
      </w:pPr>
      <w:r w:rsidRPr="00524363">
        <w:rPr>
          <w:rFonts w:ascii="Arial" w:hAnsi="Arial" w:cs="Arial"/>
          <w:sz w:val="20"/>
          <w:u w:val="single"/>
        </w:rPr>
        <w:t xml:space="preserve">Is the full deposit required now?  </w:t>
      </w:r>
    </w:p>
    <w:p w:rsidR="00733CDE" w:rsidRPr="00733CDE" w:rsidRDefault="003C7660" w:rsidP="00733CDE">
      <w:pPr>
        <w:pStyle w:val="NoSpacing"/>
        <w:numPr>
          <w:ilvl w:val="0"/>
          <w:numId w:val="7"/>
        </w:numPr>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257D4826" wp14:editId="73AEF58D">
                <wp:simplePos x="0" y="0"/>
                <wp:positionH relativeFrom="leftMargin">
                  <wp:posOffset>6663122</wp:posOffset>
                </wp:positionH>
                <wp:positionV relativeFrom="paragraph">
                  <wp:posOffset>923658</wp:posOffset>
                </wp:positionV>
                <wp:extent cx="76200" cy="71120"/>
                <wp:effectExtent l="19050" t="38100" r="38100" b="43180"/>
                <wp:wrapNone/>
                <wp:docPr id="7" name="5-Point Star 7"/>
                <wp:cNvGraphicFramePr/>
                <a:graphic xmlns:a="http://schemas.openxmlformats.org/drawingml/2006/main">
                  <a:graphicData uri="http://schemas.microsoft.com/office/word/2010/wordprocessingShape">
                    <wps:wsp>
                      <wps:cNvSpPr/>
                      <wps:spPr>
                        <a:xfrm>
                          <a:off x="0" y="0"/>
                          <a:ext cx="76200" cy="7112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8AF37" id="5-Point Star 7" o:spid="_x0000_s1026" style="position:absolute;margin-left:524.65pt;margin-top:72.75pt;width:6pt;height:5.6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7620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" path="m,27165r29106,1l38100,r8994,27166l76200,27165,52653,43954r8994,27166l38100,54330,14553,71120,23547,43954,,27165xe" fillcolor="red" strokecolor="red" strokeweight="2pt">
                <v:path arrowok="t" o:connecttype="custom" o:connectlocs="0,27165;29106,27166;38100,0;47094,27166;76200,27165;52653,43954;61647,71120;38100,54330;14553,71120;23547,43954;0,27165" o:connectangles="0,0,0,0,0,0,0,0,0,0,0"/>
                <w10:wrap anchorx="margin"/>
              </v:shape>
            </w:pict>
          </mc:Fallback>
        </mc:AlternateContent>
      </w:r>
      <w:r w:rsidR="00733CDE">
        <w:rPr>
          <w:rFonts w:ascii="Arial" w:hAnsi="Arial" w:cs="Arial"/>
          <w:sz w:val="20"/>
        </w:rPr>
        <w:t>C</w:t>
      </w:r>
      <w:r w:rsidR="00CF6868" w:rsidRPr="007C01AC">
        <w:rPr>
          <w:rFonts w:ascii="Arial" w:hAnsi="Arial" w:cs="Arial"/>
          <w:sz w:val="20"/>
        </w:rPr>
        <w:t>ustomers</w:t>
      </w:r>
      <w:r w:rsidR="00595821">
        <w:rPr>
          <w:rFonts w:ascii="Arial" w:hAnsi="Arial" w:cs="Arial"/>
          <w:sz w:val="20"/>
        </w:rPr>
        <w:t xml:space="preserve"> can pay the full deposit immediately when due. </w:t>
      </w:r>
      <w:r w:rsidR="009C4ECA">
        <w:rPr>
          <w:rFonts w:ascii="Arial" w:hAnsi="Arial" w:cs="Arial"/>
          <w:sz w:val="20"/>
        </w:rPr>
        <w:t>If you are facing challenges in paying your deposit, our staff can assist in connecting you with local help</w:t>
      </w:r>
      <w:r w:rsidR="00CF6868" w:rsidRPr="007C01AC">
        <w:rPr>
          <w:rFonts w:ascii="Arial" w:hAnsi="Arial" w:cs="Arial"/>
          <w:sz w:val="20"/>
        </w:rPr>
        <w:t xml:space="preserve"> </w:t>
      </w:r>
      <w:r w:rsidR="009C4ECA">
        <w:rPr>
          <w:rFonts w:ascii="Arial" w:hAnsi="Arial" w:cs="Arial"/>
          <w:sz w:val="20"/>
        </w:rPr>
        <w:t xml:space="preserve">agencies who may be able to </w:t>
      </w:r>
      <w:r w:rsidR="00E35CC9">
        <w:rPr>
          <w:rFonts w:ascii="Arial" w:hAnsi="Arial" w:cs="Arial"/>
          <w:sz w:val="20"/>
        </w:rPr>
        <w:t>assist</w:t>
      </w:r>
      <w:r w:rsidR="009C4ECA">
        <w:rPr>
          <w:rFonts w:ascii="Arial" w:hAnsi="Arial" w:cs="Arial"/>
          <w:sz w:val="20"/>
        </w:rPr>
        <w:t xml:space="preserve">. </w:t>
      </w:r>
      <w:r w:rsidR="00595821">
        <w:rPr>
          <w:rFonts w:ascii="Arial" w:hAnsi="Arial" w:cs="Arial"/>
          <w:sz w:val="20"/>
        </w:rPr>
        <w:t>O</w:t>
      </w:r>
      <w:r w:rsidR="00595821" w:rsidRPr="007C01AC">
        <w:rPr>
          <w:rFonts w:ascii="Arial" w:hAnsi="Arial" w:cs="Arial"/>
          <w:sz w:val="20"/>
        </w:rPr>
        <w:t>ption</w:t>
      </w:r>
      <w:r w:rsidR="00595821">
        <w:rPr>
          <w:rFonts w:ascii="Arial" w:hAnsi="Arial" w:cs="Arial"/>
          <w:sz w:val="20"/>
        </w:rPr>
        <w:t>s</w:t>
      </w:r>
      <w:r w:rsidR="00595821" w:rsidRPr="007C01AC">
        <w:rPr>
          <w:rFonts w:ascii="Arial" w:hAnsi="Arial" w:cs="Arial"/>
          <w:sz w:val="20"/>
        </w:rPr>
        <w:t xml:space="preserve"> to pay th</w:t>
      </w:r>
      <w:r w:rsidR="00595821">
        <w:rPr>
          <w:rFonts w:ascii="Arial" w:hAnsi="Arial" w:cs="Arial"/>
          <w:sz w:val="20"/>
        </w:rPr>
        <w:t>e deposit in periodic installments over a 4 billing statement time span are available</w:t>
      </w:r>
      <w:r w:rsidR="00595821" w:rsidRPr="007C01AC">
        <w:rPr>
          <w:rFonts w:ascii="Arial" w:hAnsi="Arial" w:cs="Arial"/>
          <w:sz w:val="20"/>
        </w:rPr>
        <w:t>.</w:t>
      </w:r>
      <w:r w:rsidR="00595821">
        <w:rPr>
          <w:rFonts w:ascii="Arial" w:hAnsi="Arial" w:cs="Arial"/>
          <w:sz w:val="20"/>
        </w:rPr>
        <w:t xml:space="preserve"> </w:t>
      </w:r>
      <w:r w:rsidR="00733CDE">
        <w:rPr>
          <w:rFonts w:ascii="Arial" w:hAnsi="Arial" w:cs="Arial"/>
          <w:sz w:val="20"/>
        </w:rPr>
        <w:t>New Service Applic</w:t>
      </w:r>
      <w:r w:rsidR="006C7BF6">
        <w:rPr>
          <w:rFonts w:ascii="Arial" w:hAnsi="Arial" w:cs="Arial"/>
          <w:sz w:val="20"/>
        </w:rPr>
        <w:t>ants must</w:t>
      </w:r>
      <w:r w:rsidR="00733CDE">
        <w:rPr>
          <w:rFonts w:ascii="Arial" w:hAnsi="Arial" w:cs="Arial"/>
          <w:sz w:val="20"/>
        </w:rPr>
        <w:t xml:space="preserve"> pay</w:t>
      </w:r>
      <w:r w:rsidR="00595821">
        <w:rPr>
          <w:rFonts w:ascii="Arial" w:hAnsi="Arial" w:cs="Arial"/>
          <w:sz w:val="20"/>
        </w:rPr>
        <w:t xml:space="preserve"> at least</w:t>
      </w:r>
      <w:r w:rsidR="00733CDE">
        <w:rPr>
          <w:rFonts w:ascii="Arial" w:hAnsi="Arial" w:cs="Arial"/>
          <w:sz w:val="20"/>
        </w:rPr>
        <w:t xml:space="preserve"> 50%</w:t>
      </w:r>
      <w:r w:rsidR="006C7BF6">
        <w:rPr>
          <w:rFonts w:ascii="Arial" w:hAnsi="Arial" w:cs="Arial"/>
          <w:sz w:val="20"/>
        </w:rPr>
        <w:t xml:space="preserve"> of the deposit when establishing their account</w:t>
      </w:r>
      <w:r w:rsidR="00E35CC9">
        <w:rPr>
          <w:rFonts w:ascii="Arial" w:hAnsi="Arial" w:cs="Arial"/>
          <w:sz w:val="20"/>
        </w:rPr>
        <w:t xml:space="preserve"> and any remainder will be billed as installments on subsequent billing statements</w:t>
      </w:r>
      <w:r w:rsidR="006C7BF6">
        <w:rPr>
          <w:rFonts w:ascii="Arial" w:hAnsi="Arial" w:cs="Arial"/>
          <w:sz w:val="20"/>
        </w:rPr>
        <w:t>.</w:t>
      </w:r>
      <w:r w:rsidR="009C4ECA">
        <w:rPr>
          <w:rFonts w:ascii="Arial" w:hAnsi="Arial" w:cs="Arial"/>
          <w:sz w:val="20"/>
        </w:rPr>
        <w:t xml:space="preserve"> </w:t>
      </w:r>
      <w:r w:rsidR="005A4595">
        <w:rPr>
          <w:rFonts w:ascii="Arial" w:hAnsi="Arial" w:cs="Arial"/>
          <w:sz w:val="20"/>
        </w:rPr>
        <w:t xml:space="preserve">No other payment arrangements are permitted until the deposit is paid in full. </w:t>
      </w:r>
      <w:r w:rsidR="00CF6868" w:rsidRPr="007C01AC">
        <w:rPr>
          <w:rFonts w:ascii="Arial" w:hAnsi="Arial" w:cs="Arial"/>
          <w:sz w:val="20"/>
        </w:rPr>
        <w:t>C</w:t>
      </w:r>
      <w:r w:rsidR="00D32292">
        <w:rPr>
          <w:rFonts w:ascii="Arial" w:hAnsi="Arial" w:cs="Arial"/>
          <w:sz w:val="20"/>
        </w:rPr>
        <w:t xml:space="preserve">ustomers </w:t>
      </w:r>
      <w:r w:rsidR="00891826">
        <w:rPr>
          <w:rFonts w:ascii="Arial" w:hAnsi="Arial" w:cs="Arial"/>
          <w:sz w:val="20"/>
        </w:rPr>
        <w:t>are asked to</w:t>
      </w:r>
      <w:r w:rsidR="00D32292">
        <w:rPr>
          <w:rFonts w:ascii="Arial" w:hAnsi="Arial" w:cs="Arial"/>
          <w:sz w:val="20"/>
        </w:rPr>
        <w:t xml:space="preserve"> visit </w:t>
      </w:r>
      <w:r w:rsidR="00CF6868" w:rsidRPr="007C01AC">
        <w:rPr>
          <w:rFonts w:ascii="Arial" w:hAnsi="Arial" w:cs="Arial"/>
          <w:sz w:val="20"/>
        </w:rPr>
        <w:t>our Utility Bu</w:t>
      </w:r>
      <w:r w:rsidR="00A3113D">
        <w:rPr>
          <w:rFonts w:ascii="Arial" w:hAnsi="Arial" w:cs="Arial"/>
          <w:sz w:val="20"/>
        </w:rPr>
        <w:t>siness Office</w:t>
      </w:r>
      <w:r w:rsidR="00612C03">
        <w:rPr>
          <w:rFonts w:ascii="Arial" w:hAnsi="Arial" w:cs="Arial"/>
          <w:sz w:val="20"/>
        </w:rPr>
        <w:t xml:space="preserve"> </w:t>
      </w:r>
      <w:r w:rsidR="00E35CC9">
        <w:rPr>
          <w:rFonts w:ascii="Arial" w:hAnsi="Arial" w:cs="Arial"/>
          <w:sz w:val="20"/>
        </w:rPr>
        <w:t>at the address</w:t>
      </w:r>
      <w:r>
        <w:rPr>
          <w:rFonts w:ascii="Arial" w:hAnsi="Arial" w:cs="Arial"/>
          <w:sz w:val="20"/>
        </w:rPr>
        <w:t xml:space="preserve"> and times noted</w:t>
      </w:r>
      <w:r w:rsidR="00987BFD" w:rsidRPr="007C01AC">
        <w:rPr>
          <w:rFonts w:ascii="Arial" w:hAnsi="Arial" w:cs="Arial"/>
          <w:sz w:val="20"/>
        </w:rPr>
        <w:t xml:space="preserve"> </w:t>
      </w:r>
      <w:r w:rsidR="006C7BF6">
        <w:rPr>
          <w:rFonts w:ascii="Arial" w:hAnsi="Arial" w:cs="Arial"/>
          <w:sz w:val="20"/>
        </w:rPr>
        <w:t xml:space="preserve">to initiate this </w:t>
      </w:r>
      <w:r w:rsidR="00B672B2">
        <w:rPr>
          <w:rFonts w:ascii="Arial" w:hAnsi="Arial" w:cs="Arial"/>
          <w:sz w:val="20"/>
        </w:rPr>
        <w:t>arrangement</w:t>
      </w:r>
      <w:r w:rsidR="00CF6868" w:rsidRPr="007C01AC">
        <w:rPr>
          <w:rFonts w:ascii="Arial" w:hAnsi="Arial" w:cs="Arial"/>
          <w:sz w:val="20"/>
        </w:rPr>
        <w:t>.</w:t>
      </w:r>
      <w:r w:rsidR="00D32292">
        <w:rPr>
          <w:rFonts w:ascii="Arial" w:hAnsi="Arial" w:cs="Arial"/>
          <w:sz w:val="20"/>
        </w:rPr>
        <w:t xml:space="preserve">  </w:t>
      </w:r>
    </w:p>
    <w:p w:rsidR="00A8450B" w:rsidRPr="003678FD" w:rsidRDefault="00A8450B" w:rsidP="00A8450B">
      <w:pPr>
        <w:pStyle w:val="NoSpacing"/>
        <w:ind w:left="720"/>
        <w:rPr>
          <w:rFonts w:ascii="Arial" w:hAnsi="Arial" w:cs="Arial"/>
          <w:sz w:val="20"/>
        </w:rPr>
      </w:pPr>
    </w:p>
    <w:p w:rsidR="006E4E3B" w:rsidRPr="00524363" w:rsidRDefault="007C01AC" w:rsidP="006E4E3B">
      <w:pPr>
        <w:pStyle w:val="NoSpacing"/>
        <w:rPr>
          <w:rFonts w:ascii="Arial" w:hAnsi="Arial" w:cs="Arial"/>
          <w:sz w:val="20"/>
          <w:u w:val="single"/>
        </w:rPr>
      </w:pPr>
      <w:r w:rsidRPr="00524363">
        <w:rPr>
          <w:rFonts w:ascii="Arial" w:hAnsi="Arial" w:cs="Arial"/>
          <w:sz w:val="20"/>
          <w:u w:val="single"/>
        </w:rPr>
        <w:t>How do I get my deposit refunded</w:t>
      </w:r>
      <w:r w:rsidR="005C79EE">
        <w:rPr>
          <w:rFonts w:ascii="Arial" w:hAnsi="Arial" w:cs="Arial"/>
          <w:sz w:val="20"/>
          <w:u w:val="single"/>
        </w:rPr>
        <w:t xml:space="preserve"> while my account is still active</w:t>
      </w:r>
      <w:r w:rsidRPr="00524363">
        <w:rPr>
          <w:rFonts w:ascii="Arial" w:hAnsi="Arial" w:cs="Arial"/>
          <w:sz w:val="20"/>
          <w:u w:val="single"/>
        </w:rPr>
        <w:t xml:space="preserve">?  </w:t>
      </w:r>
    </w:p>
    <w:p w:rsidR="006E4E3B" w:rsidRPr="00987BFD" w:rsidRDefault="006E4E3B" w:rsidP="006E4E3B">
      <w:pPr>
        <w:pStyle w:val="NoSpacing"/>
        <w:numPr>
          <w:ilvl w:val="0"/>
          <w:numId w:val="2"/>
        </w:numPr>
        <w:rPr>
          <w:rFonts w:ascii="Arial" w:hAnsi="Arial" w:cs="Arial"/>
          <w:sz w:val="20"/>
        </w:rPr>
      </w:pPr>
      <w:r w:rsidRPr="00987BFD">
        <w:rPr>
          <w:rFonts w:ascii="Arial" w:hAnsi="Arial" w:cs="Arial"/>
          <w:sz w:val="20"/>
        </w:rPr>
        <w:t>The City will refund 100% of your deposit after 18 months of excellent payment history</w:t>
      </w:r>
      <w:r w:rsidR="00BD770C" w:rsidRPr="00987BFD">
        <w:rPr>
          <w:rFonts w:ascii="Arial" w:hAnsi="Arial" w:cs="Arial"/>
          <w:sz w:val="20"/>
        </w:rPr>
        <w:t xml:space="preserve"> if</w:t>
      </w:r>
      <w:r w:rsidRPr="00987BFD">
        <w:rPr>
          <w:rFonts w:ascii="Arial" w:hAnsi="Arial" w:cs="Arial"/>
          <w:sz w:val="20"/>
        </w:rPr>
        <w:t>:</w:t>
      </w:r>
    </w:p>
    <w:p w:rsidR="006E4E3B" w:rsidRPr="00987BFD" w:rsidRDefault="006E4E3B" w:rsidP="006E4E3B">
      <w:pPr>
        <w:pStyle w:val="NoSpacing"/>
        <w:numPr>
          <w:ilvl w:val="1"/>
          <w:numId w:val="2"/>
        </w:numPr>
        <w:rPr>
          <w:rFonts w:ascii="Arial" w:hAnsi="Arial" w:cs="Arial"/>
          <w:sz w:val="20"/>
        </w:rPr>
      </w:pPr>
      <w:r w:rsidRPr="00987BFD">
        <w:rPr>
          <w:rFonts w:ascii="Arial" w:hAnsi="Arial" w:cs="Arial"/>
          <w:sz w:val="20"/>
        </w:rPr>
        <w:t>You have no delinquent payments</w:t>
      </w:r>
    </w:p>
    <w:p w:rsidR="006E4E3B" w:rsidRPr="00987BFD" w:rsidRDefault="006E4E3B" w:rsidP="006E4E3B">
      <w:pPr>
        <w:pStyle w:val="NoSpacing"/>
        <w:numPr>
          <w:ilvl w:val="1"/>
          <w:numId w:val="2"/>
        </w:numPr>
        <w:rPr>
          <w:rFonts w:ascii="Arial" w:hAnsi="Arial" w:cs="Arial"/>
          <w:sz w:val="20"/>
        </w:rPr>
      </w:pPr>
      <w:r w:rsidRPr="00987BFD">
        <w:rPr>
          <w:rFonts w:ascii="Arial" w:hAnsi="Arial" w:cs="Arial"/>
          <w:sz w:val="20"/>
        </w:rPr>
        <w:t>You have no payment arrangements</w:t>
      </w:r>
    </w:p>
    <w:p w:rsidR="006E4E3B" w:rsidRPr="00987BFD" w:rsidRDefault="006E4E3B" w:rsidP="006E4E3B">
      <w:pPr>
        <w:pStyle w:val="NoSpacing"/>
        <w:numPr>
          <w:ilvl w:val="1"/>
          <w:numId w:val="2"/>
        </w:numPr>
        <w:rPr>
          <w:rFonts w:ascii="Arial" w:hAnsi="Arial" w:cs="Arial"/>
          <w:sz w:val="20"/>
        </w:rPr>
      </w:pPr>
      <w:r w:rsidRPr="00987BFD">
        <w:rPr>
          <w:rFonts w:ascii="Arial" w:hAnsi="Arial" w:cs="Arial"/>
          <w:sz w:val="20"/>
        </w:rPr>
        <w:t>You have no more than 2 late payments</w:t>
      </w:r>
    </w:p>
    <w:p w:rsidR="00704C7E" w:rsidRPr="00987BFD" w:rsidRDefault="00704C7E" w:rsidP="006E4E3B">
      <w:pPr>
        <w:pStyle w:val="NoSpacing"/>
        <w:numPr>
          <w:ilvl w:val="1"/>
          <w:numId w:val="2"/>
        </w:numPr>
        <w:rPr>
          <w:rFonts w:ascii="Arial" w:hAnsi="Arial" w:cs="Arial"/>
          <w:sz w:val="20"/>
        </w:rPr>
      </w:pPr>
      <w:r w:rsidRPr="00987BFD">
        <w:rPr>
          <w:rFonts w:ascii="Arial" w:hAnsi="Arial" w:cs="Arial"/>
          <w:sz w:val="20"/>
        </w:rPr>
        <w:t>You have not presented insufficient funds for payment</w:t>
      </w:r>
    </w:p>
    <w:p w:rsidR="00704C7E" w:rsidRDefault="00704C7E" w:rsidP="006E4E3B">
      <w:pPr>
        <w:pStyle w:val="NoSpacing"/>
        <w:numPr>
          <w:ilvl w:val="1"/>
          <w:numId w:val="2"/>
        </w:numPr>
        <w:rPr>
          <w:rFonts w:ascii="Arial" w:hAnsi="Arial" w:cs="Arial"/>
          <w:sz w:val="20"/>
        </w:rPr>
      </w:pPr>
      <w:r w:rsidRPr="00987BFD">
        <w:rPr>
          <w:rFonts w:ascii="Arial" w:hAnsi="Arial" w:cs="Arial"/>
          <w:sz w:val="20"/>
        </w:rPr>
        <w:t>You have not committed utility fraud/tampering</w:t>
      </w:r>
    </w:p>
    <w:p w:rsidR="007C01AC" w:rsidRPr="007C01AC" w:rsidRDefault="007C01AC" w:rsidP="007C01AC">
      <w:pPr>
        <w:pStyle w:val="NoSpacing"/>
        <w:ind w:left="1080"/>
        <w:rPr>
          <w:rFonts w:ascii="Arial" w:hAnsi="Arial" w:cs="Arial"/>
          <w:sz w:val="14"/>
        </w:rPr>
      </w:pPr>
    </w:p>
    <w:p w:rsidR="00CF6868" w:rsidRPr="00524363" w:rsidRDefault="00CF6868" w:rsidP="007C01AC">
      <w:pPr>
        <w:pStyle w:val="NoSpacing"/>
        <w:rPr>
          <w:rFonts w:ascii="Arial" w:hAnsi="Arial" w:cs="Arial"/>
          <w:sz w:val="20"/>
          <w:u w:val="single"/>
        </w:rPr>
      </w:pPr>
      <w:r w:rsidRPr="00524363">
        <w:rPr>
          <w:rFonts w:ascii="Arial" w:hAnsi="Arial" w:cs="Arial"/>
          <w:sz w:val="20"/>
          <w:u w:val="single"/>
        </w:rPr>
        <w:t>Does the “18 months of excellent payment history” begin immediately or after the deposit is paid in full?</w:t>
      </w:r>
    </w:p>
    <w:p w:rsidR="00CF6868" w:rsidRDefault="00CF6868" w:rsidP="00524363">
      <w:pPr>
        <w:pStyle w:val="NoSpacing"/>
        <w:numPr>
          <w:ilvl w:val="0"/>
          <w:numId w:val="2"/>
        </w:numPr>
        <w:rPr>
          <w:rFonts w:ascii="Arial" w:hAnsi="Arial" w:cs="Arial"/>
          <w:sz w:val="20"/>
        </w:rPr>
      </w:pPr>
      <w:r w:rsidRPr="00987BFD">
        <w:rPr>
          <w:rFonts w:ascii="Arial" w:hAnsi="Arial" w:cs="Arial"/>
          <w:sz w:val="20"/>
        </w:rPr>
        <w:t xml:space="preserve">It begins </w:t>
      </w:r>
      <w:r w:rsidR="00704C7E" w:rsidRPr="00987BFD">
        <w:rPr>
          <w:rFonts w:ascii="Arial" w:hAnsi="Arial" w:cs="Arial"/>
          <w:sz w:val="20"/>
        </w:rPr>
        <w:t>after the deposit is paid in full</w:t>
      </w:r>
      <w:r w:rsidRPr="00987BFD">
        <w:rPr>
          <w:rFonts w:ascii="Arial" w:hAnsi="Arial" w:cs="Arial"/>
          <w:sz w:val="20"/>
        </w:rPr>
        <w:t xml:space="preserve">.  </w:t>
      </w:r>
    </w:p>
    <w:p w:rsidR="007C01AC" w:rsidRPr="007C01AC" w:rsidRDefault="007C01AC" w:rsidP="007C01AC">
      <w:pPr>
        <w:pStyle w:val="NoSpacing"/>
        <w:ind w:left="1080"/>
        <w:rPr>
          <w:rFonts w:ascii="Arial" w:hAnsi="Arial" w:cs="Arial"/>
          <w:sz w:val="14"/>
        </w:rPr>
      </w:pPr>
    </w:p>
    <w:p w:rsidR="006E4E3B" w:rsidRPr="00524363" w:rsidRDefault="002E29BC" w:rsidP="007C01AC">
      <w:pPr>
        <w:pStyle w:val="NoSpacing"/>
        <w:rPr>
          <w:rFonts w:ascii="Arial" w:hAnsi="Arial" w:cs="Arial"/>
          <w:sz w:val="20"/>
          <w:u w:val="single"/>
        </w:rPr>
      </w:pPr>
      <w:r w:rsidRPr="00524363">
        <w:rPr>
          <w:rFonts w:ascii="Arial" w:hAnsi="Arial" w:cs="Arial"/>
          <w:sz w:val="20"/>
          <w:u w:val="single"/>
        </w:rPr>
        <w:t>Is my deposit</w:t>
      </w:r>
      <w:r w:rsidR="006E4E3B" w:rsidRPr="00524363">
        <w:rPr>
          <w:rFonts w:ascii="Arial" w:hAnsi="Arial" w:cs="Arial"/>
          <w:sz w:val="20"/>
          <w:u w:val="single"/>
        </w:rPr>
        <w:t xml:space="preserve"> </w:t>
      </w:r>
      <w:r w:rsidRPr="00524363">
        <w:rPr>
          <w:rFonts w:ascii="Arial" w:hAnsi="Arial" w:cs="Arial"/>
          <w:sz w:val="20"/>
          <w:u w:val="single"/>
        </w:rPr>
        <w:t>refund</w:t>
      </w:r>
      <w:r w:rsidR="006E4E3B" w:rsidRPr="00524363">
        <w:rPr>
          <w:rFonts w:ascii="Arial" w:hAnsi="Arial" w:cs="Arial"/>
          <w:sz w:val="20"/>
          <w:u w:val="single"/>
        </w:rPr>
        <w:t xml:space="preserve"> applied to my account balance?</w:t>
      </w:r>
    </w:p>
    <w:p w:rsidR="006E4E3B" w:rsidRDefault="006E4E3B" w:rsidP="00524363">
      <w:pPr>
        <w:pStyle w:val="NoSpacing"/>
        <w:numPr>
          <w:ilvl w:val="0"/>
          <w:numId w:val="2"/>
        </w:numPr>
        <w:rPr>
          <w:rFonts w:ascii="Arial" w:hAnsi="Arial" w:cs="Arial"/>
          <w:sz w:val="20"/>
        </w:rPr>
      </w:pPr>
      <w:r w:rsidRPr="00987BFD">
        <w:rPr>
          <w:rFonts w:ascii="Arial" w:hAnsi="Arial" w:cs="Arial"/>
          <w:sz w:val="20"/>
        </w:rPr>
        <w:t>Yes, or if you choose, the City can write you a check.  Checks are distributed 1-2 times per month.</w:t>
      </w:r>
    </w:p>
    <w:p w:rsidR="00B672B2" w:rsidRPr="007C01AC" w:rsidRDefault="00B672B2" w:rsidP="007C01AC">
      <w:pPr>
        <w:pStyle w:val="NoSpacing"/>
        <w:ind w:left="1080"/>
        <w:rPr>
          <w:rFonts w:ascii="Arial" w:hAnsi="Arial" w:cs="Arial"/>
          <w:sz w:val="14"/>
        </w:rPr>
      </w:pPr>
    </w:p>
    <w:p w:rsidR="00CF6868" w:rsidRPr="00524363" w:rsidRDefault="00704C7E" w:rsidP="007C01AC">
      <w:pPr>
        <w:pStyle w:val="NoSpacing"/>
        <w:rPr>
          <w:rFonts w:ascii="Arial" w:hAnsi="Arial" w:cs="Arial"/>
          <w:sz w:val="20"/>
          <w:u w:val="single"/>
        </w:rPr>
      </w:pPr>
      <w:r w:rsidRPr="00524363">
        <w:rPr>
          <w:rFonts w:ascii="Arial" w:hAnsi="Arial" w:cs="Arial"/>
          <w:sz w:val="20"/>
          <w:u w:val="single"/>
        </w:rPr>
        <w:t>Am I paid interest on my</w:t>
      </w:r>
      <w:r w:rsidR="00CF6868" w:rsidRPr="00524363">
        <w:rPr>
          <w:rFonts w:ascii="Arial" w:hAnsi="Arial" w:cs="Arial"/>
          <w:sz w:val="20"/>
          <w:u w:val="single"/>
        </w:rPr>
        <w:t xml:space="preserve"> deposit?</w:t>
      </w:r>
    </w:p>
    <w:p w:rsidR="00CF6868" w:rsidRDefault="00704C7E" w:rsidP="00524363">
      <w:pPr>
        <w:pStyle w:val="NoSpacing"/>
        <w:numPr>
          <w:ilvl w:val="0"/>
          <w:numId w:val="2"/>
        </w:numPr>
        <w:rPr>
          <w:rFonts w:ascii="Arial" w:hAnsi="Arial" w:cs="Arial"/>
          <w:sz w:val="20"/>
        </w:rPr>
      </w:pPr>
      <w:r w:rsidRPr="00987BFD">
        <w:rPr>
          <w:rFonts w:ascii="Arial" w:hAnsi="Arial" w:cs="Arial"/>
          <w:sz w:val="20"/>
        </w:rPr>
        <w:t>No.</w:t>
      </w:r>
    </w:p>
    <w:p w:rsidR="00F41B10" w:rsidRDefault="00F41B10" w:rsidP="00F861E9">
      <w:pPr>
        <w:pStyle w:val="NoSpacing"/>
        <w:rPr>
          <w:rFonts w:ascii="Arial" w:hAnsi="Arial" w:cs="Arial"/>
          <w:sz w:val="20"/>
        </w:rPr>
      </w:pPr>
    </w:p>
    <w:p w:rsidR="00524363" w:rsidRPr="00524363" w:rsidRDefault="00524363" w:rsidP="00524363">
      <w:pPr>
        <w:pStyle w:val="NoSpacing"/>
        <w:rPr>
          <w:rFonts w:ascii="Arial" w:hAnsi="Arial" w:cs="Arial"/>
          <w:sz w:val="20"/>
          <w:u w:val="single"/>
        </w:rPr>
      </w:pPr>
      <w:r w:rsidRPr="00524363">
        <w:rPr>
          <w:rFonts w:ascii="Arial" w:hAnsi="Arial" w:cs="Arial"/>
          <w:sz w:val="20"/>
          <w:u w:val="single"/>
        </w:rPr>
        <w:t>When is my payment considered late?  When am I considered delinquent?</w:t>
      </w:r>
    </w:p>
    <w:p w:rsidR="00524363" w:rsidRDefault="00524363" w:rsidP="00524363">
      <w:pPr>
        <w:pStyle w:val="NoSpacing"/>
        <w:numPr>
          <w:ilvl w:val="0"/>
          <w:numId w:val="4"/>
        </w:numPr>
        <w:rPr>
          <w:rFonts w:ascii="Arial" w:hAnsi="Arial" w:cs="Arial"/>
          <w:sz w:val="20"/>
        </w:rPr>
      </w:pPr>
      <w:r>
        <w:rPr>
          <w:rFonts w:ascii="Arial" w:hAnsi="Arial" w:cs="Arial"/>
          <w:sz w:val="20"/>
        </w:rPr>
        <w:t>Your payment is considered l</w:t>
      </w:r>
      <w:r w:rsidRPr="00987BFD">
        <w:rPr>
          <w:rFonts w:ascii="Arial" w:hAnsi="Arial" w:cs="Arial"/>
          <w:sz w:val="20"/>
        </w:rPr>
        <w:t xml:space="preserve">ate </w:t>
      </w:r>
      <w:r>
        <w:rPr>
          <w:rFonts w:ascii="Arial" w:hAnsi="Arial" w:cs="Arial"/>
          <w:sz w:val="20"/>
        </w:rPr>
        <w:t>between the due date on the bill and 10 days after.  During this 10 day period you wil</w:t>
      </w:r>
      <w:r w:rsidRPr="00987BFD">
        <w:rPr>
          <w:rFonts w:ascii="Arial" w:hAnsi="Arial" w:cs="Arial"/>
          <w:sz w:val="20"/>
        </w:rPr>
        <w:t>l be charged a 5% late fee.</w:t>
      </w:r>
      <w:r>
        <w:rPr>
          <w:rFonts w:ascii="Arial" w:hAnsi="Arial" w:cs="Arial"/>
          <w:sz w:val="20"/>
        </w:rPr>
        <w:t xml:space="preserve">  This 5% late fee is assessed on your next bill.</w:t>
      </w:r>
    </w:p>
    <w:p w:rsidR="00524363" w:rsidRPr="003C7660" w:rsidRDefault="00524363" w:rsidP="00F861E9">
      <w:pPr>
        <w:pStyle w:val="NoSpacing"/>
        <w:numPr>
          <w:ilvl w:val="0"/>
          <w:numId w:val="4"/>
        </w:numPr>
        <w:rPr>
          <w:rFonts w:ascii="Arial" w:hAnsi="Arial" w:cs="Arial"/>
          <w:sz w:val="20"/>
        </w:rPr>
      </w:pPr>
      <w:r w:rsidRPr="00DD2108">
        <w:rPr>
          <w:rFonts w:ascii="Arial" w:hAnsi="Arial" w:cs="Arial"/>
          <w:sz w:val="20"/>
        </w:rPr>
        <w:t>Your payment is considered delinquent on the 11</w:t>
      </w:r>
      <w:r w:rsidRPr="00DD2108">
        <w:rPr>
          <w:rFonts w:ascii="Arial" w:hAnsi="Arial" w:cs="Arial"/>
          <w:sz w:val="20"/>
          <w:vertAlign w:val="superscript"/>
        </w:rPr>
        <w:t>th</w:t>
      </w:r>
      <w:r w:rsidRPr="00DD2108">
        <w:rPr>
          <w:rFonts w:ascii="Arial" w:hAnsi="Arial" w:cs="Arial"/>
          <w:sz w:val="20"/>
        </w:rPr>
        <w:t xml:space="preserve"> calendar day after the due date on the bill.  At this point, y</w:t>
      </w:r>
      <w:r>
        <w:rPr>
          <w:rFonts w:ascii="Arial" w:hAnsi="Arial" w:cs="Arial"/>
          <w:sz w:val="20"/>
        </w:rPr>
        <w:t>ou</w:t>
      </w:r>
      <w:r w:rsidRPr="00DD2108">
        <w:rPr>
          <w:rFonts w:ascii="Arial" w:hAnsi="Arial" w:cs="Arial"/>
          <w:sz w:val="20"/>
        </w:rPr>
        <w:t xml:space="preserve"> will be charged $30, </w:t>
      </w:r>
      <w:r>
        <w:rPr>
          <w:rFonts w:ascii="Arial" w:hAnsi="Arial" w:cs="Arial"/>
          <w:sz w:val="20"/>
        </w:rPr>
        <w:t xml:space="preserve">and you will be </w:t>
      </w:r>
      <w:r w:rsidRPr="00DD2108">
        <w:rPr>
          <w:rFonts w:ascii="Arial" w:hAnsi="Arial" w:cs="Arial"/>
          <w:sz w:val="20"/>
        </w:rPr>
        <w:t xml:space="preserve">subject to service </w:t>
      </w:r>
      <w:r>
        <w:rPr>
          <w:rFonts w:ascii="Arial" w:hAnsi="Arial" w:cs="Arial"/>
          <w:sz w:val="20"/>
        </w:rPr>
        <w:t>interrupt</w:t>
      </w:r>
      <w:r w:rsidRPr="00DD2108">
        <w:rPr>
          <w:rFonts w:ascii="Arial" w:hAnsi="Arial" w:cs="Arial"/>
          <w:sz w:val="20"/>
        </w:rPr>
        <w:t xml:space="preserve">ion, deposit increase, and additional fees for </w:t>
      </w:r>
      <w:r>
        <w:rPr>
          <w:rFonts w:ascii="Arial" w:hAnsi="Arial" w:cs="Arial"/>
          <w:sz w:val="20"/>
        </w:rPr>
        <w:t>service reconnection</w:t>
      </w:r>
      <w:r w:rsidRPr="00DD2108">
        <w:rPr>
          <w:rFonts w:ascii="Arial" w:hAnsi="Arial" w:cs="Arial"/>
          <w:sz w:val="20"/>
        </w:rPr>
        <w:t>.</w:t>
      </w:r>
      <w:r>
        <w:rPr>
          <w:rFonts w:ascii="Arial" w:hAnsi="Arial" w:cs="Arial"/>
          <w:sz w:val="20"/>
        </w:rPr>
        <w:t xml:space="preserve">  All fees associated with delinquent payments will be assessed on your next bill.</w:t>
      </w:r>
      <w:r w:rsidRPr="00DD2108">
        <w:rPr>
          <w:rFonts w:ascii="Arial" w:hAnsi="Arial" w:cs="Arial"/>
          <w:sz w:val="20"/>
        </w:rPr>
        <w:t xml:space="preserve">  </w:t>
      </w:r>
    </w:p>
    <w:p w:rsidR="00D1313B" w:rsidRDefault="00D1313B" w:rsidP="00603DAA">
      <w:pPr>
        <w:pStyle w:val="NoSpacing"/>
        <w:rPr>
          <w:rFonts w:ascii="Arial" w:hAnsi="Arial" w:cs="Arial"/>
          <w:sz w:val="20"/>
          <w:u w:val="single"/>
        </w:rPr>
      </w:pPr>
    </w:p>
    <w:p w:rsidR="00501457" w:rsidRDefault="00501457" w:rsidP="00603DAA">
      <w:pPr>
        <w:pStyle w:val="NoSpacing"/>
        <w:rPr>
          <w:rFonts w:ascii="Arial" w:hAnsi="Arial" w:cs="Arial"/>
          <w:sz w:val="20"/>
        </w:rPr>
      </w:pPr>
    </w:p>
    <w:tbl>
      <w:tblPr>
        <w:tblW w:w="7920"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20"/>
        <w:gridCol w:w="1440"/>
        <w:gridCol w:w="1350"/>
        <w:gridCol w:w="1350"/>
        <w:gridCol w:w="1260"/>
      </w:tblGrid>
      <w:tr w:rsidR="00512082" w:rsidTr="00512082">
        <w:trPr>
          <w:trHeight w:val="870"/>
        </w:trPr>
        <w:tc>
          <w:tcPr>
            <w:tcW w:w="2520" w:type="dxa"/>
            <w:shd w:val="pct20" w:color="auto" w:fill="auto"/>
          </w:tcPr>
          <w:p w:rsidR="00512082" w:rsidRPr="009C0A13" w:rsidRDefault="00512082" w:rsidP="003C7660">
            <w:pPr>
              <w:pStyle w:val="NoSpacing"/>
              <w:rPr>
                <w:rFonts w:ascii="Arial" w:hAnsi="Arial" w:cs="Arial"/>
                <w:i/>
                <w:sz w:val="20"/>
              </w:rPr>
            </w:pPr>
          </w:p>
        </w:tc>
        <w:tc>
          <w:tcPr>
            <w:tcW w:w="1440" w:type="dxa"/>
            <w:shd w:val="pct20" w:color="auto" w:fill="auto"/>
          </w:tcPr>
          <w:p w:rsidR="00512082" w:rsidRPr="0097796C" w:rsidRDefault="00512082" w:rsidP="00CD7A79">
            <w:pPr>
              <w:jc w:val="center"/>
              <w:rPr>
                <w:rFonts w:ascii="Arial" w:hAnsi="Arial" w:cs="Arial"/>
                <w:sz w:val="20"/>
              </w:rPr>
            </w:pPr>
          </w:p>
          <w:p w:rsidR="00512082" w:rsidRPr="00BD718A" w:rsidRDefault="00512082" w:rsidP="00A56314">
            <w:pPr>
              <w:jc w:val="center"/>
              <w:rPr>
                <w:rFonts w:ascii="Arial" w:hAnsi="Arial" w:cs="Arial"/>
                <w:sz w:val="24"/>
                <w:szCs w:val="24"/>
              </w:rPr>
            </w:pPr>
            <w:r w:rsidRPr="00BD718A">
              <w:rPr>
                <w:rFonts w:ascii="Arial" w:hAnsi="Arial" w:cs="Arial"/>
                <w:sz w:val="24"/>
                <w:szCs w:val="24"/>
              </w:rPr>
              <w:t>New Bern</w:t>
            </w:r>
            <w:r w:rsidR="00A56314">
              <w:rPr>
                <w:rFonts w:ascii="Arial" w:hAnsi="Arial" w:cs="Arial"/>
                <w:sz w:val="24"/>
                <w:szCs w:val="24"/>
              </w:rPr>
              <w:t xml:space="preserve"> </w:t>
            </w:r>
          </w:p>
        </w:tc>
        <w:tc>
          <w:tcPr>
            <w:tcW w:w="1350" w:type="dxa"/>
            <w:shd w:val="pct20" w:color="auto" w:fill="auto"/>
          </w:tcPr>
          <w:p w:rsidR="00512082" w:rsidRPr="00A47CD4" w:rsidRDefault="00512082" w:rsidP="00CD7A79">
            <w:pPr>
              <w:jc w:val="center"/>
              <w:rPr>
                <w:rFonts w:ascii="Arial" w:hAnsi="Arial" w:cs="Arial"/>
                <w:sz w:val="20"/>
              </w:rPr>
            </w:pPr>
          </w:p>
          <w:p w:rsidR="00512082" w:rsidRPr="00A47CD4" w:rsidRDefault="00512082" w:rsidP="00CD7A79">
            <w:pPr>
              <w:pStyle w:val="NoSpacing"/>
              <w:jc w:val="center"/>
              <w:rPr>
                <w:rFonts w:ascii="Arial" w:hAnsi="Arial" w:cs="Arial"/>
                <w:sz w:val="20"/>
              </w:rPr>
            </w:pPr>
            <w:r>
              <w:rPr>
                <w:rFonts w:ascii="Arial" w:hAnsi="Arial" w:cs="Arial"/>
                <w:sz w:val="20"/>
              </w:rPr>
              <w:t>Washington</w:t>
            </w:r>
          </w:p>
        </w:tc>
        <w:tc>
          <w:tcPr>
            <w:tcW w:w="1350" w:type="dxa"/>
            <w:shd w:val="pct20" w:color="auto" w:fill="auto"/>
          </w:tcPr>
          <w:p w:rsidR="00512082" w:rsidRDefault="00512082" w:rsidP="00CD7A79">
            <w:pPr>
              <w:pStyle w:val="NoSpacing"/>
              <w:jc w:val="center"/>
              <w:rPr>
                <w:rFonts w:ascii="Arial" w:hAnsi="Arial" w:cs="Arial"/>
                <w:sz w:val="20"/>
              </w:rPr>
            </w:pPr>
          </w:p>
          <w:p w:rsidR="00512082" w:rsidRDefault="00512082" w:rsidP="00CD7A79">
            <w:pPr>
              <w:pStyle w:val="NoSpacing"/>
              <w:jc w:val="center"/>
              <w:rPr>
                <w:rFonts w:ascii="Arial" w:hAnsi="Arial" w:cs="Arial"/>
                <w:sz w:val="20"/>
              </w:rPr>
            </w:pPr>
          </w:p>
          <w:p w:rsidR="00512082" w:rsidRPr="00A47CD4" w:rsidRDefault="00512082" w:rsidP="00CD7A79">
            <w:pPr>
              <w:pStyle w:val="NoSpacing"/>
              <w:jc w:val="center"/>
              <w:rPr>
                <w:rFonts w:ascii="Arial" w:hAnsi="Arial" w:cs="Arial"/>
                <w:sz w:val="20"/>
              </w:rPr>
            </w:pPr>
            <w:r>
              <w:rPr>
                <w:rFonts w:ascii="Arial" w:hAnsi="Arial" w:cs="Arial"/>
                <w:sz w:val="20"/>
              </w:rPr>
              <w:t>Kinston</w:t>
            </w:r>
          </w:p>
        </w:tc>
        <w:tc>
          <w:tcPr>
            <w:tcW w:w="1260" w:type="dxa"/>
            <w:shd w:val="pct20" w:color="auto" w:fill="auto"/>
          </w:tcPr>
          <w:p w:rsidR="00512082" w:rsidRPr="00A47CD4" w:rsidRDefault="00512082" w:rsidP="00CD7A79">
            <w:pPr>
              <w:pStyle w:val="NoSpacing"/>
              <w:jc w:val="center"/>
              <w:rPr>
                <w:rFonts w:ascii="Arial" w:hAnsi="Arial" w:cs="Arial"/>
                <w:sz w:val="20"/>
              </w:rPr>
            </w:pPr>
          </w:p>
          <w:p w:rsidR="00512082" w:rsidRPr="00A47CD4" w:rsidRDefault="00512082" w:rsidP="00CD7A79">
            <w:pPr>
              <w:pStyle w:val="NoSpacing"/>
              <w:jc w:val="center"/>
              <w:rPr>
                <w:rFonts w:ascii="Arial" w:hAnsi="Arial" w:cs="Arial"/>
                <w:sz w:val="20"/>
              </w:rPr>
            </w:pPr>
          </w:p>
          <w:p w:rsidR="00512082" w:rsidRPr="00A47CD4" w:rsidRDefault="00512082" w:rsidP="00CD7A79">
            <w:pPr>
              <w:pStyle w:val="NoSpacing"/>
              <w:jc w:val="center"/>
              <w:rPr>
                <w:rFonts w:ascii="Arial" w:hAnsi="Arial" w:cs="Arial"/>
                <w:sz w:val="20"/>
              </w:rPr>
            </w:pPr>
            <w:r>
              <w:rPr>
                <w:rFonts w:ascii="Arial" w:hAnsi="Arial" w:cs="Arial"/>
                <w:sz w:val="20"/>
              </w:rPr>
              <w:t>Greenville</w:t>
            </w:r>
            <w:r w:rsidRPr="00A47CD4">
              <w:rPr>
                <w:rFonts w:ascii="Arial" w:hAnsi="Arial" w:cs="Arial"/>
                <w:sz w:val="20"/>
              </w:rPr>
              <w:t xml:space="preserve"> </w:t>
            </w:r>
          </w:p>
        </w:tc>
      </w:tr>
      <w:tr w:rsidR="00512082" w:rsidTr="00595821">
        <w:trPr>
          <w:trHeight w:val="1011"/>
        </w:trPr>
        <w:tc>
          <w:tcPr>
            <w:tcW w:w="2520" w:type="dxa"/>
          </w:tcPr>
          <w:p w:rsidR="00512082" w:rsidRPr="002245B8" w:rsidRDefault="00512082" w:rsidP="00CD7A79">
            <w:pPr>
              <w:pStyle w:val="NoSpacing"/>
              <w:jc w:val="center"/>
              <w:rPr>
                <w:rFonts w:ascii="Arial" w:hAnsi="Arial" w:cs="Arial"/>
                <w:sz w:val="20"/>
              </w:rPr>
            </w:pPr>
          </w:p>
          <w:p w:rsidR="00512082" w:rsidRPr="002245B8" w:rsidRDefault="00512082" w:rsidP="00CD7A79">
            <w:pPr>
              <w:pStyle w:val="NoSpacing"/>
              <w:jc w:val="center"/>
              <w:rPr>
                <w:rFonts w:ascii="Arial" w:hAnsi="Arial" w:cs="Arial"/>
                <w:sz w:val="20"/>
              </w:rPr>
            </w:pPr>
            <w:r w:rsidRPr="00B16DB8">
              <w:rPr>
                <w:rFonts w:ascii="Arial" w:hAnsi="Arial" w:cs="Arial"/>
              </w:rPr>
              <w:t>Residential</w:t>
            </w:r>
            <w:r w:rsidRPr="002245B8">
              <w:rPr>
                <w:rFonts w:ascii="Arial" w:hAnsi="Arial" w:cs="Arial"/>
                <w:sz w:val="20"/>
              </w:rPr>
              <w:t xml:space="preserve"> </w:t>
            </w:r>
            <w:r w:rsidRPr="002245B8">
              <w:rPr>
                <w:rFonts w:ascii="Arial" w:eastAsia="Calibri" w:hAnsi="Arial" w:cs="Arial"/>
              </w:rPr>
              <w:t>payment a</w:t>
            </w:r>
            <w:r>
              <w:rPr>
                <w:rFonts w:ascii="Arial" w:eastAsia="Calibri" w:hAnsi="Arial" w:cs="Arial"/>
              </w:rPr>
              <w:t xml:space="preserve">rrangements </w:t>
            </w:r>
            <w:r w:rsidRPr="002245B8">
              <w:rPr>
                <w:rFonts w:ascii="Arial" w:eastAsia="Calibri" w:hAnsi="Arial" w:cs="Arial"/>
              </w:rPr>
              <w:t>per year.</w:t>
            </w:r>
          </w:p>
        </w:tc>
        <w:tc>
          <w:tcPr>
            <w:tcW w:w="1440" w:type="dxa"/>
          </w:tcPr>
          <w:p w:rsidR="00512082" w:rsidRPr="0097796C" w:rsidRDefault="00512082" w:rsidP="00CD7A79">
            <w:pPr>
              <w:jc w:val="center"/>
              <w:rPr>
                <w:rFonts w:ascii="Arial" w:hAnsi="Arial" w:cs="Arial"/>
                <w:sz w:val="20"/>
              </w:rPr>
            </w:pPr>
          </w:p>
          <w:p w:rsidR="00512082" w:rsidRPr="00BD718A" w:rsidRDefault="00512082" w:rsidP="002F3592">
            <w:pPr>
              <w:jc w:val="center"/>
              <w:rPr>
                <w:rFonts w:ascii="Arial" w:hAnsi="Arial" w:cs="Arial"/>
                <w:b/>
                <w:sz w:val="28"/>
                <w:szCs w:val="28"/>
              </w:rPr>
            </w:pPr>
            <w:r>
              <w:rPr>
                <w:rFonts w:ascii="Arial" w:hAnsi="Arial" w:cs="Arial"/>
                <w:b/>
                <w:sz w:val="28"/>
                <w:szCs w:val="28"/>
              </w:rPr>
              <w:t>4</w:t>
            </w:r>
          </w:p>
        </w:tc>
        <w:tc>
          <w:tcPr>
            <w:tcW w:w="1350" w:type="dxa"/>
          </w:tcPr>
          <w:p w:rsidR="00512082" w:rsidRDefault="00512082" w:rsidP="00CD7A79">
            <w:pPr>
              <w:jc w:val="center"/>
              <w:rPr>
                <w:rFonts w:ascii="Arial" w:hAnsi="Arial" w:cs="Arial"/>
                <w:sz w:val="20"/>
              </w:rPr>
            </w:pPr>
          </w:p>
          <w:p w:rsidR="00512082" w:rsidRDefault="00512082" w:rsidP="002F3592">
            <w:pPr>
              <w:jc w:val="center"/>
              <w:rPr>
                <w:rFonts w:ascii="Arial" w:hAnsi="Arial" w:cs="Arial"/>
                <w:sz w:val="20"/>
              </w:rPr>
            </w:pPr>
            <w:r>
              <w:rPr>
                <w:rFonts w:ascii="Arial" w:hAnsi="Arial" w:cs="Arial"/>
                <w:sz w:val="20"/>
              </w:rPr>
              <w:t>4</w:t>
            </w:r>
          </w:p>
        </w:tc>
        <w:tc>
          <w:tcPr>
            <w:tcW w:w="1350" w:type="dxa"/>
          </w:tcPr>
          <w:p w:rsidR="00512082" w:rsidRDefault="00512082" w:rsidP="00CD7A79">
            <w:pPr>
              <w:jc w:val="center"/>
              <w:rPr>
                <w:rFonts w:ascii="Arial" w:hAnsi="Arial" w:cs="Arial"/>
                <w:sz w:val="20"/>
              </w:rPr>
            </w:pPr>
          </w:p>
          <w:p w:rsidR="00512082" w:rsidRDefault="00512082" w:rsidP="002F3592">
            <w:pPr>
              <w:jc w:val="center"/>
              <w:rPr>
                <w:rFonts w:ascii="Arial" w:hAnsi="Arial" w:cs="Arial"/>
                <w:sz w:val="20"/>
              </w:rPr>
            </w:pPr>
            <w:r>
              <w:rPr>
                <w:rFonts w:ascii="Arial" w:hAnsi="Arial" w:cs="Arial"/>
                <w:sz w:val="20"/>
              </w:rPr>
              <w:t>3</w:t>
            </w:r>
          </w:p>
        </w:tc>
        <w:tc>
          <w:tcPr>
            <w:tcW w:w="1260" w:type="dxa"/>
          </w:tcPr>
          <w:p w:rsidR="00512082" w:rsidRDefault="00512082" w:rsidP="003D551F">
            <w:pPr>
              <w:jc w:val="center"/>
              <w:rPr>
                <w:rFonts w:ascii="Arial" w:hAnsi="Arial" w:cs="Arial"/>
                <w:sz w:val="20"/>
              </w:rPr>
            </w:pPr>
          </w:p>
          <w:p w:rsidR="00512082" w:rsidRDefault="00512082" w:rsidP="002F3592">
            <w:pPr>
              <w:jc w:val="center"/>
              <w:rPr>
                <w:rFonts w:ascii="Arial" w:hAnsi="Arial" w:cs="Arial"/>
                <w:sz w:val="20"/>
              </w:rPr>
            </w:pPr>
            <w:r>
              <w:rPr>
                <w:rFonts w:ascii="Arial" w:hAnsi="Arial" w:cs="Arial"/>
                <w:sz w:val="20"/>
              </w:rPr>
              <w:t>1</w:t>
            </w:r>
          </w:p>
          <w:p w:rsidR="00512082" w:rsidRDefault="00512082" w:rsidP="003D551F">
            <w:pPr>
              <w:pStyle w:val="NoSpacing"/>
              <w:jc w:val="center"/>
              <w:rPr>
                <w:rFonts w:ascii="Arial" w:hAnsi="Arial" w:cs="Arial"/>
                <w:sz w:val="20"/>
              </w:rPr>
            </w:pPr>
          </w:p>
        </w:tc>
      </w:tr>
      <w:tr w:rsidR="00512082" w:rsidTr="00595821">
        <w:trPr>
          <w:trHeight w:val="1011"/>
        </w:trPr>
        <w:tc>
          <w:tcPr>
            <w:tcW w:w="2520" w:type="dxa"/>
          </w:tcPr>
          <w:p w:rsidR="00512082" w:rsidRPr="002245B8" w:rsidRDefault="00512082" w:rsidP="00CD7A79">
            <w:pPr>
              <w:pStyle w:val="NoSpacing"/>
              <w:jc w:val="center"/>
              <w:rPr>
                <w:rFonts w:ascii="Arial" w:eastAsia="Calibri" w:hAnsi="Arial" w:cs="Arial"/>
              </w:rPr>
            </w:pPr>
          </w:p>
          <w:p w:rsidR="00512082" w:rsidRPr="002245B8" w:rsidRDefault="00512082" w:rsidP="00CD7A79">
            <w:pPr>
              <w:pStyle w:val="NoSpacing"/>
              <w:jc w:val="center"/>
              <w:rPr>
                <w:rFonts w:ascii="Arial" w:eastAsia="Calibri" w:hAnsi="Arial" w:cs="Arial"/>
              </w:rPr>
            </w:pPr>
            <w:r w:rsidRPr="002245B8">
              <w:rPr>
                <w:rFonts w:ascii="Arial" w:eastAsia="Calibri" w:hAnsi="Arial" w:cs="Arial"/>
              </w:rPr>
              <w:t xml:space="preserve">Residential deposit </w:t>
            </w:r>
          </w:p>
          <w:p w:rsidR="00512082" w:rsidRPr="002245B8" w:rsidRDefault="00512082" w:rsidP="00CD7A79">
            <w:pPr>
              <w:pStyle w:val="NoSpacing"/>
              <w:jc w:val="center"/>
              <w:rPr>
                <w:rFonts w:ascii="Arial" w:hAnsi="Arial" w:cs="Arial"/>
                <w:sz w:val="20"/>
              </w:rPr>
            </w:pPr>
            <w:proofErr w:type="gramStart"/>
            <w:r w:rsidRPr="002245B8">
              <w:rPr>
                <w:rFonts w:ascii="Arial" w:eastAsia="Calibri" w:hAnsi="Arial" w:cs="Arial"/>
              </w:rPr>
              <w:t>waiver</w:t>
            </w:r>
            <w:proofErr w:type="gramEnd"/>
            <w:r w:rsidRPr="002245B8">
              <w:rPr>
                <w:rFonts w:ascii="Arial" w:eastAsia="Calibri" w:hAnsi="Arial" w:cs="Arial"/>
              </w:rPr>
              <w:t xml:space="preserve"> option?</w:t>
            </w:r>
          </w:p>
        </w:tc>
        <w:tc>
          <w:tcPr>
            <w:tcW w:w="1440" w:type="dxa"/>
          </w:tcPr>
          <w:p w:rsidR="00512082" w:rsidRPr="0097796C" w:rsidRDefault="00512082" w:rsidP="00CD7A79">
            <w:pPr>
              <w:jc w:val="center"/>
              <w:rPr>
                <w:rFonts w:ascii="Arial" w:hAnsi="Arial" w:cs="Arial"/>
                <w:sz w:val="20"/>
              </w:rPr>
            </w:pPr>
          </w:p>
          <w:p w:rsidR="00512082" w:rsidRPr="00BD718A" w:rsidRDefault="00512082" w:rsidP="002F3592">
            <w:pPr>
              <w:jc w:val="center"/>
              <w:rPr>
                <w:rFonts w:ascii="Arial" w:hAnsi="Arial" w:cs="Arial"/>
                <w:b/>
                <w:sz w:val="24"/>
                <w:szCs w:val="24"/>
              </w:rPr>
            </w:pPr>
            <w:r w:rsidRPr="00BD718A">
              <w:rPr>
                <w:rFonts w:ascii="Arial" w:hAnsi="Arial" w:cs="Arial"/>
                <w:b/>
                <w:sz w:val="24"/>
                <w:szCs w:val="24"/>
              </w:rPr>
              <w:t>Yes</w:t>
            </w:r>
          </w:p>
        </w:tc>
        <w:tc>
          <w:tcPr>
            <w:tcW w:w="1350" w:type="dxa"/>
          </w:tcPr>
          <w:p w:rsidR="00512082" w:rsidRPr="00855D32" w:rsidRDefault="00512082" w:rsidP="00CD7A79">
            <w:pPr>
              <w:jc w:val="center"/>
              <w:rPr>
                <w:rFonts w:ascii="Arial" w:hAnsi="Arial" w:cs="Arial"/>
                <w:sz w:val="20"/>
              </w:rPr>
            </w:pPr>
          </w:p>
          <w:p w:rsidR="00512082" w:rsidRPr="00855D32" w:rsidRDefault="00512082" w:rsidP="002F3592">
            <w:pPr>
              <w:jc w:val="center"/>
              <w:rPr>
                <w:rFonts w:ascii="Arial" w:hAnsi="Arial" w:cs="Arial"/>
                <w:sz w:val="20"/>
              </w:rPr>
            </w:pPr>
            <w:r w:rsidRPr="00855D32">
              <w:rPr>
                <w:rFonts w:ascii="Arial" w:hAnsi="Arial" w:cs="Arial"/>
                <w:sz w:val="20"/>
              </w:rPr>
              <w:t>Yes</w:t>
            </w:r>
          </w:p>
        </w:tc>
        <w:tc>
          <w:tcPr>
            <w:tcW w:w="1350" w:type="dxa"/>
          </w:tcPr>
          <w:p w:rsidR="00512082" w:rsidRPr="00855D32" w:rsidRDefault="00512082" w:rsidP="00CD7A79">
            <w:pPr>
              <w:jc w:val="center"/>
              <w:rPr>
                <w:rFonts w:ascii="Arial" w:hAnsi="Arial" w:cs="Arial"/>
                <w:sz w:val="20"/>
              </w:rPr>
            </w:pPr>
          </w:p>
          <w:p w:rsidR="00512082" w:rsidRPr="00855D32" w:rsidRDefault="00512082" w:rsidP="002F3592">
            <w:pPr>
              <w:jc w:val="center"/>
              <w:rPr>
                <w:rFonts w:ascii="Arial" w:hAnsi="Arial" w:cs="Arial"/>
                <w:sz w:val="20"/>
              </w:rPr>
            </w:pPr>
            <w:r w:rsidRPr="00855D32">
              <w:rPr>
                <w:rFonts w:ascii="Arial" w:hAnsi="Arial" w:cs="Arial"/>
                <w:sz w:val="20"/>
              </w:rPr>
              <w:t>Yes</w:t>
            </w:r>
          </w:p>
          <w:p w:rsidR="00512082" w:rsidRPr="00855D32" w:rsidRDefault="00512082" w:rsidP="00CD7A79">
            <w:pPr>
              <w:pStyle w:val="NoSpacing"/>
              <w:jc w:val="center"/>
              <w:rPr>
                <w:rFonts w:ascii="Arial" w:hAnsi="Arial" w:cs="Arial"/>
                <w:sz w:val="20"/>
              </w:rPr>
            </w:pPr>
          </w:p>
        </w:tc>
        <w:tc>
          <w:tcPr>
            <w:tcW w:w="1260" w:type="dxa"/>
          </w:tcPr>
          <w:p w:rsidR="00512082" w:rsidRPr="00855D32" w:rsidRDefault="00512082" w:rsidP="003D551F">
            <w:pPr>
              <w:jc w:val="center"/>
              <w:rPr>
                <w:rFonts w:ascii="Arial" w:hAnsi="Arial" w:cs="Arial"/>
                <w:sz w:val="20"/>
              </w:rPr>
            </w:pPr>
          </w:p>
          <w:p w:rsidR="00512082" w:rsidRPr="00855D32" w:rsidRDefault="00512082" w:rsidP="002F3592">
            <w:pPr>
              <w:jc w:val="center"/>
              <w:rPr>
                <w:rFonts w:ascii="Arial" w:hAnsi="Arial" w:cs="Arial"/>
                <w:sz w:val="20"/>
              </w:rPr>
            </w:pPr>
            <w:r w:rsidRPr="00855D32">
              <w:rPr>
                <w:rFonts w:ascii="Arial" w:hAnsi="Arial" w:cs="Arial"/>
                <w:sz w:val="20"/>
              </w:rPr>
              <w:t>Yes</w:t>
            </w:r>
          </w:p>
          <w:p w:rsidR="00512082" w:rsidRPr="00855D32" w:rsidRDefault="00512082" w:rsidP="003D551F">
            <w:pPr>
              <w:pStyle w:val="NoSpacing"/>
              <w:jc w:val="center"/>
              <w:rPr>
                <w:rFonts w:ascii="Arial" w:hAnsi="Arial" w:cs="Arial"/>
                <w:sz w:val="20"/>
              </w:rPr>
            </w:pPr>
          </w:p>
        </w:tc>
      </w:tr>
    </w:tbl>
    <w:p w:rsidR="00F41B10" w:rsidRPr="00DD2108" w:rsidRDefault="00F41B10" w:rsidP="00595821">
      <w:pPr>
        <w:pStyle w:val="NoSpacing"/>
        <w:rPr>
          <w:rFonts w:ascii="Arial" w:hAnsi="Arial" w:cs="Arial"/>
          <w:sz w:val="18"/>
        </w:rPr>
      </w:pPr>
    </w:p>
    <w:sectPr w:rsidR="00F41B10" w:rsidRPr="00DD2108" w:rsidSect="007E0BDD">
      <w:pgSz w:w="12240" w:h="15840"/>
      <w:pgMar w:top="432"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AE8"/>
    <w:multiLevelType w:val="hybridMultilevel"/>
    <w:tmpl w:val="F9E0A8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F0853"/>
    <w:multiLevelType w:val="hybridMultilevel"/>
    <w:tmpl w:val="F99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82822"/>
    <w:multiLevelType w:val="hybridMultilevel"/>
    <w:tmpl w:val="AA0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683"/>
    <w:multiLevelType w:val="hybridMultilevel"/>
    <w:tmpl w:val="130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937C5"/>
    <w:multiLevelType w:val="hybridMultilevel"/>
    <w:tmpl w:val="8EA8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50369"/>
    <w:multiLevelType w:val="hybridMultilevel"/>
    <w:tmpl w:val="0704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D0039"/>
    <w:multiLevelType w:val="hybridMultilevel"/>
    <w:tmpl w:val="3944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A47DC"/>
    <w:multiLevelType w:val="hybridMultilevel"/>
    <w:tmpl w:val="F11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B"/>
    <w:rsid w:val="00035DB7"/>
    <w:rsid w:val="00046BE7"/>
    <w:rsid w:val="00096C8E"/>
    <w:rsid w:val="000C46BB"/>
    <w:rsid w:val="000C631A"/>
    <w:rsid w:val="000D17FF"/>
    <w:rsid w:val="000F19AD"/>
    <w:rsid w:val="001050C6"/>
    <w:rsid w:val="00132ED0"/>
    <w:rsid w:val="00147315"/>
    <w:rsid w:val="00174A77"/>
    <w:rsid w:val="00192342"/>
    <w:rsid w:val="001D1181"/>
    <w:rsid w:val="001D21C9"/>
    <w:rsid w:val="001D6B9F"/>
    <w:rsid w:val="001D7F69"/>
    <w:rsid w:val="001E0B6E"/>
    <w:rsid w:val="002245B8"/>
    <w:rsid w:val="00234A5D"/>
    <w:rsid w:val="002522DA"/>
    <w:rsid w:val="00296304"/>
    <w:rsid w:val="002E29BC"/>
    <w:rsid w:val="002F0FEF"/>
    <w:rsid w:val="002F3592"/>
    <w:rsid w:val="0033017B"/>
    <w:rsid w:val="00362CE0"/>
    <w:rsid w:val="003678FD"/>
    <w:rsid w:val="00370290"/>
    <w:rsid w:val="003A1B10"/>
    <w:rsid w:val="003B0B53"/>
    <w:rsid w:val="003C7660"/>
    <w:rsid w:val="003D551F"/>
    <w:rsid w:val="00443D98"/>
    <w:rsid w:val="004468D1"/>
    <w:rsid w:val="00451812"/>
    <w:rsid w:val="0046207F"/>
    <w:rsid w:val="004979B2"/>
    <w:rsid w:val="004C4567"/>
    <w:rsid w:val="004E3A22"/>
    <w:rsid w:val="00501457"/>
    <w:rsid w:val="00512082"/>
    <w:rsid w:val="00524363"/>
    <w:rsid w:val="005522C6"/>
    <w:rsid w:val="00553E35"/>
    <w:rsid w:val="00564785"/>
    <w:rsid w:val="005809EC"/>
    <w:rsid w:val="00595821"/>
    <w:rsid w:val="00595F30"/>
    <w:rsid w:val="005A105A"/>
    <w:rsid w:val="005A4595"/>
    <w:rsid w:val="005C79EE"/>
    <w:rsid w:val="00603DAA"/>
    <w:rsid w:val="00612C03"/>
    <w:rsid w:val="00647285"/>
    <w:rsid w:val="0065028B"/>
    <w:rsid w:val="006515BD"/>
    <w:rsid w:val="006622D1"/>
    <w:rsid w:val="0068235F"/>
    <w:rsid w:val="00696ED3"/>
    <w:rsid w:val="006C7BF6"/>
    <w:rsid w:val="006E4E3B"/>
    <w:rsid w:val="00704C7E"/>
    <w:rsid w:val="0071546B"/>
    <w:rsid w:val="007201A8"/>
    <w:rsid w:val="00720880"/>
    <w:rsid w:val="00733CDE"/>
    <w:rsid w:val="007407B5"/>
    <w:rsid w:val="00747E1D"/>
    <w:rsid w:val="00781494"/>
    <w:rsid w:val="007A75A4"/>
    <w:rsid w:val="007B64F7"/>
    <w:rsid w:val="007B7FD2"/>
    <w:rsid w:val="007C01AC"/>
    <w:rsid w:val="007D3409"/>
    <w:rsid w:val="007D66E7"/>
    <w:rsid w:val="007E0BDD"/>
    <w:rsid w:val="008010F3"/>
    <w:rsid w:val="00831ACD"/>
    <w:rsid w:val="00834BED"/>
    <w:rsid w:val="00855D32"/>
    <w:rsid w:val="00860B23"/>
    <w:rsid w:val="00864D2D"/>
    <w:rsid w:val="00891826"/>
    <w:rsid w:val="008A1C85"/>
    <w:rsid w:val="008B204C"/>
    <w:rsid w:val="008B2117"/>
    <w:rsid w:val="008D3225"/>
    <w:rsid w:val="008F4D46"/>
    <w:rsid w:val="008F7537"/>
    <w:rsid w:val="00926F76"/>
    <w:rsid w:val="00933899"/>
    <w:rsid w:val="00943A91"/>
    <w:rsid w:val="00945E84"/>
    <w:rsid w:val="0095251C"/>
    <w:rsid w:val="0096046F"/>
    <w:rsid w:val="00973B00"/>
    <w:rsid w:val="0097796C"/>
    <w:rsid w:val="00987BFD"/>
    <w:rsid w:val="00991830"/>
    <w:rsid w:val="009A73DF"/>
    <w:rsid w:val="009A75BF"/>
    <w:rsid w:val="009C0A13"/>
    <w:rsid w:val="009C4ECA"/>
    <w:rsid w:val="009C67E9"/>
    <w:rsid w:val="009D0BCF"/>
    <w:rsid w:val="009D5028"/>
    <w:rsid w:val="009F4A61"/>
    <w:rsid w:val="00A0337C"/>
    <w:rsid w:val="00A24706"/>
    <w:rsid w:val="00A3113D"/>
    <w:rsid w:val="00A47CD4"/>
    <w:rsid w:val="00A55671"/>
    <w:rsid w:val="00A56314"/>
    <w:rsid w:val="00A60C4E"/>
    <w:rsid w:val="00A66F55"/>
    <w:rsid w:val="00A67BF1"/>
    <w:rsid w:val="00A8450B"/>
    <w:rsid w:val="00A925C3"/>
    <w:rsid w:val="00A9765F"/>
    <w:rsid w:val="00AB3DBB"/>
    <w:rsid w:val="00AC036F"/>
    <w:rsid w:val="00AC41F0"/>
    <w:rsid w:val="00AE3FA6"/>
    <w:rsid w:val="00B04F67"/>
    <w:rsid w:val="00B059B8"/>
    <w:rsid w:val="00B103D3"/>
    <w:rsid w:val="00B16DB8"/>
    <w:rsid w:val="00B23931"/>
    <w:rsid w:val="00B55FCB"/>
    <w:rsid w:val="00B672B2"/>
    <w:rsid w:val="00B92380"/>
    <w:rsid w:val="00B9273C"/>
    <w:rsid w:val="00BB32D4"/>
    <w:rsid w:val="00BD718A"/>
    <w:rsid w:val="00BD770C"/>
    <w:rsid w:val="00C03678"/>
    <w:rsid w:val="00C228BC"/>
    <w:rsid w:val="00C42A15"/>
    <w:rsid w:val="00C74011"/>
    <w:rsid w:val="00C93B12"/>
    <w:rsid w:val="00CB7896"/>
    <w:rsid w:val="00CD5424"/>
    <w:rsid w:val="00CD7A79"/>
    <w:rsid w:val="00CF6868"/>
    <w:rsid w:val="00D1313B"/>
    <w:rsid w:val="00D140AC"/>
    <w:rsid w:val="00D22556"/>
    <w:rsid w:val="00D32292"/>
    <w:rsid w:val="00D5055B"/>
    <w:rsid w:val="00D83CA8"/>
    <w:rsid w:val="00DA6788"/>
    <w:rsid w:val="00DB6A4F"/>
    <w:rsid w:val="00DC1653"/>
    <w:rsid w:val="00DD2108"/>
    <w:rsid w:val="00DF6F24"/>
    <w:rsid w:val="00E24D35"/>
    <w:rsid w:val="00E35CC9"/>
    <w:rsid w:val="00E40B34"/>
    <w:rsid w:val="00E65CF6"/>
    <w:rsid w:val="00E844E3"/>
    <w:rsid w:val="00E90E45"/>
    <w:rsid w:val="00EA30BA"/>
    <w:rsid w:val="00EC3F1D"/>
    <w:rsid w:val="00EE7302"/>
    <w:rsid w:val="00F24E5E"/>
    <w:rsid w:val="00F41B10"/>
    <w:rsid w:val="00F63F98"/>
    <w:rsid w:val="00F74AF4"/>
    <w:rsid w:val="00F861E9"/>
    <w:rsid w:val="00FB0993"/>
    <w:rsid w:val="00FB7E1C"/>
    <w:rsid w:val="00FC00DE"/>
    <w:rsid w:val="00FC1197"/>
    <w:rsid w:val="00FF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5973"/>
  <w15:docId w15:val="{8F21C4ED-072E-4134-9264-2B0A6E12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3B"/>
    <w:pPr>
      <w:spacing w:after="0" w:line="240" w:lineRule="auto"/>
    </w:pPr>
  </w:style>
  <w:style w:type="paragraph" w:styleId="BalloonText">
    <w:name w:val="Balloon Text"/>
    <w:basedOn w:val="Normal"/>
    <w:link w:val="BalloonTextChar"/>
    <w:uiPriority w:val="99"/>
    <w:semiHidden/>
    <w:unhideWhenUsed/>
    <w:rsid w:val="009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CF"/>
    <w:rPr>
      <w:rFonts w:ascii="Tahoma" w:hAnsi="Tahoma" w:cs="Tahoma"/>
      <w:sz w:val="16"/>
      <w:szCs w:val="16"/>
    </w:rPr>
  </w:style>
  <w:style w:type="character" w:styleId="Hyperlink">
    <w:name w:val="Hyperlink"/>
    <w:basedOn w:val="DefaultParagraphFont"/>
    <w:uiPriority w:val="99"/>
    <w:unhideWhenUsed/>
    <w:rsid w:val="00603DAA"/>
    <w:rPr>
      <w:color w:val="0000FF" w:themeColor="hyperlink"/>
      <w:u w:val="single"/>
    </w:rPr>
  </w:style>
  <w:style w:type="table" w:styleId="TableGrid">
    <w:name w:val="Table Grid"/>
    <w:basedOn w:val="TableNormal"/>
    <w:uiPriority w:val="59"/>
    <w:rsid w:val="0065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011"/>
    <w:rPr>
      <w:sz w:val="16"/>
      <w:szCs w:val="16"/>
    </w:rPr>
  </w:style>
  <w:style w:type="paragraph" w:styleId="CommentText">
    <w:name w:val="annotation text"/>
    <w:basedOn w:val="Normal"/>
    <w:link w:val="CommentTextChar"/>
    <w:uiPriority w:val="99"/>
    <w:semiHidden/>
    <w:unhideWhenUsed/>
    <w:rsid w:val="00C74011"/>
    <w:pPr>
      <w:spacing w:line="240" w:lineRule="auto"/>
    </w:pPr>
    <w:rPr>
      <w:sz w:val="20"/>
      <w:szCs w:val="20"/>
    </w:rPr>
  </w:style>
  <w:style w:type="character" w:customStyle="1" w:styleId="CommentTextChar">
    <w:name w:val="Comment Text Char"/>
    <w:basedOn w:val="DefaultParagraphFont"/>
    <w:link w:val="CommentText"/>
    <w:uiPriority w:val="99"/>
    <w:semiHidden/>
    <w:rsid w:val="00C74011"/>
    <w:rPr>
      <w:sz w:val="20"/>
      <w:szCs w:val="20"/>
    </w:rPr>
  </w:style>
  <w:style w:type="paragraph" w:styleId="CommentSubject">
    <w:name w:val="annotation subject"/>
    <w:basedOn w:val="CommentText"/>
    <w:next w:val="CommentText"/>
    <w:link w:val="CommentSubjectChar"/>
    <w:uiPriority w:val="99"/>
    <w:semiHidden/>
    <w:unhideWhenUsed/>
    <w:rsid w:val="00C74011"/>
    <w:rPr>
      <w:b/>
      <w:bCs/>
    </w:rPr>
  </w:style>
  <w:style w:type="character" w:customStyle="1" w:styleId="CommentSubjectChar">
    <w:name w:val="Comment Subject Char"/>
    <w:basedOn w:val="CommentTextChar"/>
    <w:link w:val="CommentSubject"/>
    <w:uiPriority w:val="99"/>
    <w:semiHidden/>
    <w:rsid w:val="00C74011"/>
    <w:rPr>
      <w:b/>
      <w:bCs/>
      <w:sz w:val="20"/>
      <w:szCs w:val="20"/>
    </w:rPr>
  </w:style>
  <w:style w:type="character" w:styleId="FollowedHyperlink">
    <w:name w:val="FollowedHyperlink"/>
    <w:basedOn w:val="DefaultParagraphFont"/>
    <w:uiPriority w:val="99"/>
    <w:semiHidden/>
    <w:unhideWhenUsed/>
    <w:rsid w:val="00564785"/>
    <w:rPr>
      <w:color w:val="800080" w:themeColor="followedHyperlink"/>
      <w:u w:val="single"/>
    </w:rPr>
  </w:style>
  <w:style w:type="paragraph" w:styleId="Revision">
    <w:name w:val="Revision"/>
    <w:hidden/>
    <w:uiPriority w:val="99"/>
    <w:semiHidden/>
    <w:rsid w:val="003C7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mrmai.info/products/musicrank/resources/images/like_rate_vote_ok_thumbs_up.png&amp;imgrefurl=http://imgsoup.com/1/like-icon-png/&amp;h=512&amp;w=512&amp;tbnid=oLtrw_kplIKn0M:&amp;zoom=1&amp;docid=lK1Mgj2yaQyNkM&amp;ei=Q-lVVd2xAo7lsASJ84GwBA&amp;tbm=isch&amp;ved=0CBgQMygQMBA4ZA" TargetMode="External"/><Relationship Id="rId13" Type="http://schemas.openxmlformats.org/officeDocument/2006/relationships/hyperlink" Target="http://www.newbernnc.gov/departments/administration/finance/utilities_business_office/new_bern_connects.php" TargetMode="External"/><Relationship Id="rId3" Type="http://schemas.openxmlformats.org/officeDocument/2006/relationships/styles" Target="styles.xml"/><Relationship Id="rId7" Type="http://schemas.openxmlformats.org/officeDocument/2006/relationships/hyperlink" Target="file:///C:\Users\sabatellij\AppData\Local\Microsoft\Windows\INetCache\Content.Outlook\6CL93Q8Q\www.newbernnc.gov"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wbernnc.gov/departments/administration/finance/utilities_business_office/new_bern_connec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wbernnc.gov/departments/administration/finance/utilities_business_office/new_bern_conn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A3F3-A348-448B-A91B-689F66D6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Roberts</dc:creator>
  <cp:lastModifiedBy>Joseph Sabatelli</cp:lastModifiedBy>
  <cp:revision>3</cp:revision>
  <cp:lastPrinted>2018-07-03T19:11:00Z</cp:lastPrinted>
  <dcterms:created xsi:type="dcterms:W3CDTF">2018-07-10T11:43:00Z</dcterms:created>
  <dcterms:modified xsi:type="dcterms:W3CDTF">2018-07-10T11:46:00Z</dcterms:modified>
</cp:coreProperties>
</file>